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0" w:right="-40"/>
        <w:rPr>
          <w:rFonts w:ascii="Times New Roman"/>
        </w:rPr>
      </w:pPr>
      <w:r>
        <w:rPr/>
        <w:pict>
          <v:group style="position:absolute;margin-left:0pt;margin-top:0pt;width:396.5pt;height:612pt;mso-position-horizontal-relative:page;mso-position-vertical-relative:page;z-index:-13168" coordorigin="0,0" coordsize="7930,12240">
            <v:shape style="position:absolute;left:0;top:1396;width:7920;height:10844" type="#_x0000_t75" stroked="false">
              <v:imagedata r:id="rId5" o:title=""/>
            </v:shape>
            <v:shape style="position:absolute;left:10;top:1630;width:7910;height:1744" coordorigin="10,1630" coordsize="7910,1744" path="m7920,1630l10,1630,10,3374e" filled="false" stroked="true" strokeweight="1pt" strokecolor="#60c5ba">
              <v:path arrowok="t"/>
              <v:stroke dashstyle="solid"/>
            </v:shape>
            <v:shape style="position:absolute;left:6612;top:10807;width:1154;height:1154" type="#_x0000_t75" stroked="false">
              <v:imagedata r:id="rId6" o:title=""/>
            </v:shape>
            <v:rect style="position:absolute;left:0;top:0;width:7920;height:1959" filled="true" fillcolor="#0067b1" stroked="false">
              <v:fill type="solid"/>
            </v:rect>
            <w10:wrap type="none"/>
          </v:group>
        </w:pict>
      </w:r>
      <w:r>
        <w:rPr/>
        <w:pict>
          <v:shapetype id="_x0000_t202" o:spt="202" coordsize="21600,21600" path="m,l,21600r21600,l21600,xe">
            <v:stroke joinstyle="miter"/>
            <v:path gradientshapeok="t" o:connecttype="rect"/>
          </v:shapetype>
          <v:shape style="position:absolute;margin-left:1pt;margin-top:97.919998pt;width:395pt;height:71.3pt;mso-position-horizontal-relative:page;mso-position-vertical-relative:page;z-index:1072" type="#_x0000_t202" filled="true" fillcolor="#60c5ba" stroked="false">
            <v:textbox inset="0,0,0,0">
              <w:txbxContent>
                <w:p>
                  <w:pPr>
                    <w:spacing w:line="1426" w:lineRule="exact" w:before="0"/>
                    <w:ind w:left="1597" w:right="0" w:firstLine="0"/>
                    <w:jc w:val="left"/>
                    <w:rPr>
                      <w:rFonts w:ascii="Gill Sans MT"/>
                      <w:b/>
                      <w:sz w:val="134"/>
                    </w:rPr>
                  </w:pPr>
                  <w:r>
                    <w:rPr>
                      <w:rFonts w:ascii="Gill Sans MT"/>
                      <w:b/>
                      <w:color w:val="FFFFFF"/>
                      <w:w w:val="75"/>
                      <w:sz w:val="134"/>
                    </w:rPr>
                    <w:t>Our Future</w:t>
                  </w:r>
                </w:p>
              </w:txbxContent>
            </v:textbox>
            <v:fill type="solid"/>
            <w10:wrap type="none"/>
          </v:shape>
        </w:pict>
      </w:r>
      <w:r>
        <w:rPr>
          <w:rFonts w:ascii="Times New Roman"/>
        </w:rPr>
        <w:pict>
          <v:shape style="width:395pt;height:97.95pt;mso-position-horizontal-relative:char;mso-position-vertical-relative:line" type="#_x0000_t202" filled="false" stroked="false">
            <w10:anchorlock/>
            <v:textbox inset="0,0,0,0">
              <w:txbxContent>
                <w:p>
                  <w:pPr>
                    <w:spacing w:before="392"/>
                    <w:ind w:left="1849" w:right="0" w:firstLine="0"/>
                    <w:jc w:val="left"/>
                    <w:rPr>
                      <w:rFonts w:ascii="Gill Sans MT"/>
                      <w:b/>
                      <w:sz w:val="134"/>
                    </w:rPr>
                  </w:pPr>
                  <w:r>
                    <w:rPr>
                      <w:rFonts w:ascii="Gill Sans MT"/>
                      <w:b/>
                      <w:color w:val="FFFFFF"/>
                      <w:w w:val="90"/>
                      <w:sz w:val="134"/>
                    </w:rPr>
                    <w:t>Nurturing</w:t>
                  </w:r>
                </w:p>
              </w:txbxContent>
            </v:textbox>
          </v:shape>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tabs>
          <w:tab w:pos="359" w:val="left" w:leader="none"/>
          <w:tab w:pos="7919" w:val="left" w:leader="none"/>
        </w:tabs>
        <w:spacing w:before="99"/>
        <w:ind w:left="0" w:right="0" w:firstLine="0"/>
        <w:jc w:val="left"/>
        <w:rPr>
          <w:rFonts w:ascii="Gill Sans MT" w:hAnsi="Gill Sans MT"/>
          <w:b/>
          <w:sz w:val="26"/>
        </w:rPr>
      </w:pPr>
      <w:r>
        <w:rPr>
          <w:rFonts w:ascii="Gill Sans MT" w:hAnsi="Gill Sans MT"/>
          <w:b/>
          <w:w w:val="79"/>
          <w:sz w:val="26"/>
          <w:shd w:fill="FFF86E" w:color="auto" w:val="clear"/>
        </w:rPr>
        <w:t> </w:t>
      </w:r>
      <w:r>
        <w:rPr>
          <w:rFonts w:ascii="Gill Sans MT" w:hAnsi="Gill Sans MT"/>
          <w:b/>
          <w:sz w:val="26"/>
          <w:shd w:fill="FFF86E" w:color="auto" w:val="clear"/>
        </w:rPr>
        <w:tab/>
      </w:r>
      <w:r>
        <w:rPr>
          <w:rFonts w:ascii="Gill Sans MT" w:hAnsi="Gill Sans MT"/>
          <w:b/>
          <w:w w:val="75"/>
          <w:sz w:val="26"/>
          <w:shd w:fill="FFF86E" w:color="auto" w:val="clear"/>
        </w:rPr>
        <w:t>A</w:t>
      </w:r>
      <w:r>
        <w:rPr>
          <w:rFonts w:ascii="Gill Sans MT" w:hAnsi="Gill Sans MT"/>
          <w:b/>
          <w:spacing w:val="-11"/>
          <w:w w:val="75"/>
          <w:sz w:val="26"/>
          <w:shd w:fill="FFF86E" w:color="auto" w:val="clear"/>
        </w:rPr>
        <w:t> </w:t>
      </w:r>
      <w:r>
        <w:rPr>
          <w:rFonts w:ascii="Gill Sans MT" w:hAnsi="Gill Sans MT"/>
          <w:b/>
          <w:w w:val="75"/>
          <w:sz w:val="26"/>
          <w:shd w:fill="FFF86E" w:color="auto" w:val="clear"/>
        </w:rPr>
        <w:t>Parent’s</w:t>
      </w:r>
      <w:r>
        <w:rPr>
          <w:rFonts w:ascii="Gill Sans MT" w:hAnsi="Gill Sans MT"/>
          <w:b/>
          <w:spacing w:val="-10"/>
          <w:w w:val="75"/>
          <w:sz w:val="26"/>
          <w:shd w:fill="FFF86E" w:color="auto" w:val="clear"/>
        </w:rPr>
        <w:t> </w:t>
      </w:r>
      <w:r>
        <w:rPr>
          <w:rFonts w:ascii="Gill Sans MT" w:hAnsi="Gill Sans MT"/>
          <w:b/>
          <w:w w:val="75"/>
          <w:sz w:val="26"/>
          <w:shd w:fill="FFF86E" w:color="auto" w:val="clear"/>
        </w:rPr>
        <w:t>Guide</w:t>
      </w:r>
      <w:r>
        <w:rPr>
          <w:rFonts w:ascii="Gill Sans MT" w:hAnsi="Gill Sans MT"/>
          <w:b/>
          <w:spacing w:val="-10"/>
          <w:w w:val="75"/>
          <w:sz w:val="26"/>
          <w:shd w:fill="FFF86E" w:color="auto" w:val="clear"/>
        </w:rPr>
        <w:t> </w:t>
      </w:r>
      <w:r>
        <w:rPr>
          <w:rFonts w:ascii="Gill Sans MT" w:hAnsi="Gill Sans MT"/>
          <w:b/>
          <w:w w:val="75"/>
          <w:sz w:val="26"/>
          <w:shd w:fill="FFF86E" w:color="auto" w:val="clear"/>
        </w:rPr>
        <w:t>to</w:t>
      </w:r>
      <w:r>
        <w:rPr>
          <w:rFonts w:ascii="Gill Sans MT" w:hAnsi="Gill Sans MT"/>
          <w:b/>
          <w:spacing w:val="-10"/>
          <w:w w:val="75"/>
          <w:sz w:val="26"/>
          <w:shd w:fill="FFF86E" w:color="auto" w:val="clear"/>
        </w:rPr>
        <w:t> </w:t>
      </w:r>
      <w:r>
        <w:rPr>
          <w:rFonts w:ascii="Gill Sans MT" w:hAnsi="Gill Sans MT"/>
          <w:b/>
          <w:w w:val="75"/>
          <w:sz w:val="26"/>
          <w:shd w:fill="FFF86E" w:color="auto" w:val="clear"/>
        </w:rPr>
        <w:t>Meeting</w:t>
      </w:r>
      <w:r>
        <w:rPr>
          <w:rFonts w:ascii="Gill Sans MT" w:hAnsi="Gill Sans MT"/>
          <w:b/>
          <w:spacing w:val="-10"/>
          <w:w w:val="75"/>
          <w:sz w:val="26"/>
          <w:shd w:fill="FFF86E" w:color="auto" w:val="clear"/>
        </w:rPr>
        <w:t> </w:t>
      </w:r>
      <w:r>
        <w:rPr>
          <w:rFonts w:ascii="Gill Sans MT" w:hAnsi="Gill Sans MT"/>
          <w:b/>
          <w:w w:val="75"/>
          <w:sz w:val="26"/>
          <w:shd w:fill="FFF86E" w:color="auto" w:val="clear"/>
        </w:rPr>
        <w:t>the</w:t>
      </w:r>
      <w:r>
        <w:rPr>
          <w:rFonts w:ascii="Gill Sans MT" w:hAnsi="Gill Sans MT"/>
          <w:b/>
          <w:spacing w:val="-10"/>
          <w:w w:val="75"/>
          <w:sz w:val="26"/>
          <w:shd w:fill="FFF86E" w:color="auto" w:val="clear"/>
        </w:rPr>
        <w:t> </w:t>
      </w:r>
      <w:r>
        <w:rPr>
          <w:rFonts w:ascii="Gill Sans MT" w:hAnsi="Gill Sans MT"/>
          <w:b/>
          <w:w w:val="75"/>
          <w:sz w:val="26"/>
          <w:shd w:fill="FFF86E" w:color="auto" w:val="clear"/>
        </w:rPr>
        <w:t>Needs</w:t>
      </w:r>
      <w:r>
        <w:rPr>
          <w:rFonts w:ascii="Gill Sans MT" w:hAnsi="Gill Sans MT"/>
          <w:b/>
          <w:spacing w:val="-11"/>
          <w:w w:val="75"/>
          <w:sz w:val="26"/>
          <w:shd w:fill="FFF86E" w:color="auto" w:val="clear"/>
        </w:rPr>
        <w:t> </w:t>
      </w:r>
      <w:r>
        <w:rPr>
          <w:rFonts w:ascii="Gill Sans MT" w:hAnsi="Gill Sans MT"/>
          <w:b/>
          <w:w w:val="75"/>
          <w:sz w:val="26"/>
          <w:shd w:fill="FFF86E" w:color="auto" w:val="clear"/>
        </w:rPr>
        <w:t>of</w:t>
      </w:r>
      <w:r>
        <w:rPr>
          <w:rFonts w:ascii="Gill Sans MT" w:hAnsi="Gill Sans MT"/>
          <w:b/>
          <w:spacing w:val="-11"/>
          <w:w w:val="75"/>
          <w:sz w:val="26"/>
          <w:shd w:fill="FFF86E" w:color="auto" w:val="clear"/>
        </w:rPr>
        <w:t> </w:t>
      </w:r>
      <w:r>
        <w:rPr>
          <w:rFonts w:ascii="Gill Sans MT" w:hAnsi="Gill Sans MT"/>
          <w:b/>
          <w:w w:val="75"/>
          <w:sz w:val="26"/>
          <w:shd w:fill="FFF86E" w:color="auto" w:val="clear"/>
        </w:rPr>
        <w:t>Kentucky’s</w:t>
      </w:r>
      <w:r>
        <w:rPr>
          <w:rFonts w:ascii="Gill Sans MT" w:hAnsi="Gill Sans MT"/>
          <w:b/>
          <w:spacing w:val="-11"/>
          <w:w w:val="75"/>
          <w:sz w:val="26"/>
          <w:shd w:fill="FFF86E" w:color="auto" w:val="clear"/>
        </w:rPr>
        <w:t> </w:t>
      </w:r>
      <w:r>
        <w:rPr>
          <w:rFonts w:ascii="Gill Sans MT" w:hAnsi="Gill Sans MT"/>
          <w:b/>
          <w:w w:val="75"/>
          <w:sz w:val="26"/>
          <w:shd w:fill="FFF86E" w:color="auto" w:val="clear"/>
        </w:rPr>
        <w:t>Gifted</w:t>
      </w:r>
      <w:r>
        <w:rPr>
          <w:rFonts w:ascii="Gill Sans MT" w:hAnsi="Gill Sans MT"/>
          <w:b/>
          <w:spacing w:val="-10"/>
          <w:w w:val="75"/>
          <w:sz w:val="26"/>
          <w:shd w:fill="FFF86E" w:color="auto" w:val="clear"/>
        </w:rPr>
        <w:t> </w:t>
      </w:r>
      <w:r>
        <w:rPr>
          <w:rFonts w:ascii="Gill Sans MT" w:hAnsi="Gill Sans MT"/>
          <w:b/>
          <w:w w:val="75"/>
          <w:sz w:val="26"/>
          <w:shd w:fill="FFF86E" w:color="auto" w:val="clear"/>
        </w:rPr>
        <w:t>and</w:t>
      </w:r>
      <w:r>
        <w:rPr>
          <w:rFonts w:ascii="Gill Sans MT" w:hAnsi="Gill Sans MT"/>
          <w:b/>
          <w:spacing w:val="-10"/>
          <w:w w:val="75"/>
          <w:sz w:val="26"/>
          <w:shd w:fill="FFF86E" w:color="auto" w:val="clear"/>
        </w:rPr>
        <w:t> </w:t>
      </w:r>
      <w:r>
        <w:rPr>
          <w:rFonts w:ascii="Gill Sans MT" w:hAnsi="Gill Sans MT"/>
          <w:b/>
          <w:w w:val="75"/>
          <w:sz w:val="26"/>
          <w:shd w:fill="FFF86E" w:color="auto" w:val="clear"/>
        </w:rPr>
        <w:t>Talented</w:t>
      </w:r>
      <w:r>
        <w:rPr>
          <w:rFonts w:ascii="Gill Sans MT" w:hAnsi="Gill Sans MT"/>
          <w:b/>
          <w:spacing w:val="-10"/>
          <w:w w:val="75"/>
          <w:sz w:val="26"/>
          <w:shd w:fill="FFF86E" w:color="auto" w:val="clear"/>
        </w:rPr>
        <w:t> </w:t>
      </w:r>
      <w:r>
        <w:rPr>
          <w:rFonts w:ascii="Gill Sans MT" w:hAnsi="Gill Sans MT"/>
          <w:b/>
          <w:spacing w:val="-3"/>
          <w:w w:val="75"/>
          <w:sz w:val="26"/>
          <w:shd w:fill="FFF86E" w:color="auto" w:val="clear"/>
        </w:rPr>
        <w:t>Youth</w:t>
      </w:r>
      <w:r>
        <w:rPr>
          <w:rFonts w:ascii="Gill Sans MT" w:hAnsi="Gill Sans MT"/>
          <w:b/>
          <w:spacing w:val="-3"/>
          <w:sz w:val="26"/>
          <w:shd w:fill="FFF86E" w:color="auto" w:val="clear"/>
        </w:rPr>
        <w:tab/>
      </w:r>
    </w:p>
    <w:p>
      <w:pPr>
        <w:pStyle w:val="BodyText"/>
        <w:rPr>
          <w:rFonts w:ascii="Gill Sans MT"/>
          <w:b/>
        </w:rPr>
      </w:pPr>
    </w:p>
    <w:p>
      <w:pPr>
        <w:pStyle w:val="BodyText"/>
        <w:rPr>
          <w:rFonts w:ascii="Gill Sans MT"/>
          <w:b/>
        </w:rPr>
      </w:pPr>
    </w:p>
    <w:p>
      <w:pPr>
        <w:pStyle w:val="BodyText"/>
        <w:spacing w:before="11"/>
        <w:rPr>
          <w:rFonts w:ascii="Gill Sans MT"/>
          <w:b/>
        </w:rPr>
      </w:pPr>
    </w:p>
    <w:p>
      <w:pPr>
        <w:spacing w:line="213" w:lineRule="auto" w:before="125"/>
        <w:ind w:left="1036" w:right="4589" w:firstLine="0"/>
        <w:jc w:val="left"/>
        <w:rPr>
          <w:rFonts w:ascii="Calibri"/>
          <w:sz w:val="22"/>
        </w:rPr>
      </w:pPr>
      <w:r>
        <w:rPr>
          <w:rFonts w:ascii="Calibri"/>
          <w:sz w:val="22"/>
        </w:rPr>
        <w:t>A Publication of the State </w:t>
      </w:r>
      <w:r>
        <w:rPr>
          <w:rFonts w:ascii="Calibri"/>
          <w:w w:val="95"/>
          <w:sz w:val="22"/>
        </w:rPr>
        <w:t>Advisory Council for Gifted</w:t>
      </w:r>
    </w:p>
    <w:p>
      <w:pPr>
        <w:tabs>
          <w:tab w:pos="3628" w:val="left" w:leader="none"/>
        </w:tabs>
        <w:spacing w:line="257" w:lineRule="exact" w:before="0"/>
        <w:ind w:left="1036" w:right="0" w:firstLine="0"/>
        <w:jc w:val="left"/>
        <w:rPr>
          <w:rFonts w:ascii="Calibri"/>
          <w:sz w:val="22"/>
        </w:rPr>
      </w:pPr>
      <w:r>
        <w:rPr>
          <w:rFonts w:ascii="Calibri"/>
          <w:w w:val="95"/>
          <w:position w:val="1"/>
          <w:sz w:val="22"/>
        </w:rPr>
        <w:t>and</w:t>
      </w:r>
      <w:r>
        <w:rPr>
          <w:rFonts w:ascii="Calibri"/>
          <w:spacing w:val="-14"/>
          <w:w w:val="95"/>
          <w:position w:val="1"/>
          <w:sz w:val="22"/>
        </w:rPr>
        <w:t> </w:t>
      </w:r>
      <w:r>
        <w:rPr>
          <w:rFonts w:ascii="Calibri"/>
          <w:spacing w:val="-3"/>
          <w:w w:val="95"/>
          <w:position w:val="1"/>
          <w:sz w:val="22"/>
        </w:rPr>
        <w:t>Talented</w:t>
      </w:r>
      <w:r>
        <w:rPr>
          <w:rFonts w:ascii="Calibri"/>
          <w:spacing w:val="-14"/>
          <w:w w:val="95"/>
          <w:position w:val="1"/>
          <w:sz w:val="22"/>
        </w:rPr>
        <w:t> </w:t>
      </w:r>
      <w:r>
        <w:rPr>
          <w:rFonts w:ascii="Calibri"/>
          <w:w w:val="95"/>
          <w:position w:val="1"/>
          <w:sz w:val="22"/>
        </w:rPr>
        <w:t>Education</w:t>
        <w:tab/>
      </w:r>
      <w:r>
        <w:rPr>
          <w:rFonts w:ascii="Calibri"/>
          <w:sz w:val="22"/>
        </w:rPr>
        <w:t>Kentucky Department of</w:t>
      </w:r>
      <w:r>
        <w:rPr>
          <w:rFonts w:ascii="Calibri"/>
          <w:spacing w:val="-19"/>
          <w:sz w:val="22"/>
        </w:rPr>
        <w:t> </w:t>
      </w:r>
      <w:r>
        <w:rPr>
          <w:rFonts w:ascii="Calibri"/>
          <w:sz w:val="22"/>
        </w:rPr>
        <w:t>Education</w:t>
      </w:r>
    </w:p>
    <w:p>
      <w:pPr>
        <w:spacing w:after="0" w:line="257" w:lineRule="exact"/>
        <w:jc w:val="left"/>
        <w:rPr>
          <w:rFonts w:ascii="Calibri"/>
          <w:sz w:val="22"/>
        </w:rPr>
        <w:sectPr>
          <w:type w:val="continuous"/>
          <w:pgSz w:w="7920" w:h="12240"/>
          <w:pgMar w:top="0" w:bottom="280" w:left="0" w:right="0"/>
        </w:sectPr>
      </w:pPr>
    </w:p>
    <w:p>
      <w:pPr>
        <w:pStyle w:val="BodyText"/>
        <w:ind w:left="8047"/>
        <w:rPr>
          <w:rFonts w:ascii="Calibri"/>
        </w:rPr>
      </w:pPr>
      <w:r>
        <w:rPr/>
        <w:pict>
          <v:shape style="position:absolute;margin-left:432.35199pt;margin-top:79.639999pt;width:322.95pt;height:37.8pt;mso-position-horizontal-relative:page;mso-position-vertical-relative:page;z-index:1168" type="#_x0000_t202" filled="true" fillcolor="#60c5ba" stroked="false">
            <v:textbox inset="0,0,0,0">
              <w:txbxContent>
                <w:p>
                  <w:pPr>
                    <w:spacing w:before="79"/>
                    <w:ind w:left="148" w:right="0" w:firstLine="0"/>
                    <w:jc w:val="left"/>
                    <w:rPr>
                      <w:rFonts w:ascii="Gill Sans MT"/>
                      <w:b/>
                      <w:sz w:val="44"/>
                    </w:rPr>
                  </w:pPr>
                  <w:r>
                    <w:rPr>
                      <w:rFonts w:ascii="Gill Sans MT"/>
                      <w:b/>
                      <w:color w:val="FFFFFF"/>
                      <w:w w:val="85"/>
                      <w:sz w:val="44"/>
                    </w:rPr>
                    <w:t>Table of Contents</w:t>
                  </w:r>
                </w:p>
              </w:txbxContent>
            </v:textbox>
            <v:fill type="solid"/>
            <w10:wrap type="none"/>
          </v:shape>
        </w:pict>
      </w:r>
      <w:r>
        <w:rPr>
          <w:rFonts w:ascii="Calibri"/>
        </w:rPr>
        <w:pict>
          <v:shape style="width:322.95pt;height:43.65pt;mso-position-horizontal-relative:char;mso-position-vertical-relative:line" type="#_x0000_t202" filled="true" fillcolor="#0067b1" stroked="false">
            <w10:anchorlock/>
            <v:textbox inset="0,0,0,0">
              <w:txbxContent>
                <w:p>
                  <w:pPr>
                    <w:spacing w:before="50"/>
                    <w:ind w:left="148" w:right="0" w:firstLine="0"/>
                    <w:jc w:val="left"/>
                    <w:rPr>
                      <w:rFonts w:ascii="Gill Sans MT"/>
                      <w:b/>
                      <w:sz w:val="58"/>
                    </w:rPr>
                  </w:pPr>
                  <w:r>
                    <w:rPr>
                      <w:rFonts w:ascii="Gill Sans MT"/>
                      <w:b/>
                      <w:color w:val="FFFFFF"/>
                      <w:w w:val="90"/>
                      <w:sz w:val="58"/>
                    </w:rPr>
                    <w:t>Nurturing</w:t>
                  </w:r>
                  <w:r>
                    <w:rPr>
                      <w:rFonts w:ascii="Gill Sans MT"/>
                      <w:b/>
                      <w:color w:val="FFFFFF"/>
                      <w:spacing w:val="-58"/>
                      <w:w w:val="90"/>
                      <w:sz w:val="58"/>
                    </w:rPr>
                    <w:t> </w:t>
                  </w:r>
                  <w:r>
                    <w:rPr>
                      <w:rFonts w:ascii="Gill Sans MT"/>
                      <w:b/>
                      <w:color w:val="FFFFFF"/>
                      <w:w w:val="90"/>
                      <w:sz w:val="58"/>
                    </w:rPr>
                    <w:t>Our</w:t>
                  </w:r>
                  <w:r>
                    <w:rPr>
                      <w:rFonts w:ascii="Gill Sans MT"/>
                      <w:b/>
                      <w:color w:val="FFFFFF"/>
                      <w:spacing w:val="-106"/>
                      <w:w w:val="90"/>
                      <w:sz w:val="58"/>
                    </w:rPr>
                    <w:t> </w:t>
                  </w:r>
                  <w:r>
                    <w:rPr>
                      <w:rFonts w:ascii="Gill Sans MT"/>
                      <w:b/>
                      <w:color w:val="FFFFFF"/>
                      <w:w w:val="90"/>
                      <w:sz w:val="58"/>
                    </w:rPr>
                    <w:t>Future</w:t>
                  </w:r>
                </w:p>
              </w:txbxContent>
            </v:textbox>
            <v:fill type="solid"/>
          </v:shape>
        </w:pict>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spacing w:before="11"/>
        <w:rPr>
          <w:rFonts w:ascii="Calibri"/>
          <w:sz w:val="14"/>
        </w:rPr>
      </w:pPr>
      <w:r>
        <w:rPr/>
        <w:pict>
          <v:shape style="position:absolute;margin-left:432.5pt;margin-top:10.318906pt;width:323.25pt;height:144.450pt;mso-position-horizontal-relative:page;mso-position-vertical-relative:paragraph;z-index:1120;mso-wrap-distance-left:0;mso-wrap-distance-right:0" type="#_x0000_t202" filled="true" fillcolor="#fff86e" stroked="false">
            <v:textbox inset="0,0,0,0">
              <w:txbxContent>
                <w:p>
                  <w:pPr>
                    <w:tabs>
                      <w:tab w:pos="6371" w:val="right" w:leader="dot"/>
                    </w:tabs>
                    <w:spacing w:before="257"/>
                    <w:ind w:left="131" w:right="0" w:firstLine="0"/>
                    <w:jc w:val="left"/>
                    <w:rPr>
                      <w:rFonts w:ascii="Times New Roman"/>
                      <w:sz w:val="24"/>
                    </w:rPr>
                  </w:pPr>
                  <w:r>
                    <w:rPr>
                      <w:rFonts w:ascii="Times New Roman"/>
                      <w:sz w:val="24"/>
                    </w:rPr>
                    <w:t>Who </w:t>
                  </w:r>
                  <w:r>
                    <w:rPr>
                      <w:rFonts w:ascii="Times New Roman"/>
                      <w:spacing w:val="-3"/>
                      <w:sz w:val="24"/>
                    </w:rPr>
                    <w:t>are </w:t>
                  </w:r>
                  <w:r>
                    <w:rPr>
                      <w:rFonts w:ascii="Times New Roman"/>
                      <w:sz w:val="24"/>
                    </w:rPr>
                    <w:t>the Gifted</w:t>
                  </w:r>
                  <w:r>
                    <w:rPr>
                      <w:rFonts w:ascii="Times New Roman"/>
                      <w:spacing w:val="-20"/>
                      <w:sz w:val="24"/>
                    </w:rPr>
                    <w:t> </w:t>
                  </w:r>
                  <w:r>
                    <w:rPr>
                      <w:rFonts w:ascii="Times New Roman"/>
                      <w:sz w:val="24"/>
                    </w:rPr>
                    <w:t>and</w:t>
                  </w:r>
                  <w:r>
                    <w:rPr>
                      <w:rFonts w:ascii="Times New Roman"/>
                      <w:spacing w:val="-6"/>
                      <w:sz w:val="24"/>
                    </w:rPr>
                    <w:t> </w:t>
                  </w:r>
                  <w:r>
                    <w:rPr>
                      <w:rFonts w:ascii="Times New Roman"/>
                      <w:spacing w:val="-4"/>
                      <w:sz w:val="24"/>
                    </w:rPr>
                    <w:t>Talented?</w:t>
                    <w:tab/>
                  </w:r>
                  <w:r>
                    <w:rPr>
                      <w:rFonts w:ascii="Times New Roman"/>
                      <w:sz w:val="24"/>
                    </w:rPr>
                    <w:t>1</w:t>
                  </w:r>
                </w:p>
                <w:p>
                  <w:pPr>
                    <w:tabs>
                      <w:tab w:pos="6371" w:val="right" w:leader="dot"/>
                    </w:tabs>
                    <w:spacing w:before="4"/>
                    <w:ind w:left="131" w:right="0" w:firstLine="0"/>
                    <w:jc w:val="left"/>
                    <w:rPr>
                      <w:rFonts w:ascii="Times New Roman"/>
                      <w:sz w:val="24"/>
                    </w:rPr>
                  </w:pPr>
                  <w:r>
                    <w:rPr>
                      <w:rFonts w:ascii="Times New Roman"/>
                      <w:spacing w:val="-3"/>
                      <w:sz w:val="24"/>
                    </w:rPr>
                    <w:t>What </w:t>
                  </w:r>
                  <w:r>
                    <w:rPr>
                      <w:rFonts w:ascii="Times New Roman"/>
                      <w:sz w:val="24"/>
                    </w:rPr>
                    <w:t>does the gifted regulation require</w:t>
                  </w:r>
                  <w:r>
                    <w:rPr>
                      <w:rFonts w:ascii="Times New Roman"/>
                      <w:spacing w:val="-31"/>
                      <w:sz w:val="24"/>
                    </w:rPr>
                    <w:t> </w:t>
                  </w:r>
                  <w:r>
                    <w:rPr>
                      <w:rFonts w:ascii="Times New Roman"/>
                      <w:sz w:val="24"/>
                    </w:rPr>
                    <w:t>of</w:t>
                  </w:r>
                  <w:r>
                    <w:rPr>
                      <w:rFonts w:ascii="Times New Roman"/>
                      <w:spacing w:val="-6"/>
                      <w:sz w:val="24"/>
                    </w:rPr>
                    <w:t> </w:t>
                  </w:r>
                  <w:r>
                    <w:rPr>
                      <w:rFonts w:ascii="Times New Roman"/>
                      <w:sz w:val="24"/>
                    </w:rPr>
                    <w:t>districts?</w:t>
                    <w:tab/>
                    <w:t>2</w:t>
                  </w:r>
                </w:p>
                <w:p>
                  <w:pPr>
                    <w:tabs>
                      <w:tab w:pos="6371" w:val="right" w:leader="dot"/>
                    </w:tabs>
                    <w:spacing w:before="4"/>
                    <w:ind w:left="131" w:right="0" w:firstLine="0"/>
                    <w:jc w:val="left"/>
                    <w:rPr>
                      <w:rFonts w:ascii="Times New Roman"/>
                      <w:sz w:val="24"/>
                    </w:rPr>
                  </w:pPr>
                  <w:r>
                    <w:rPr>
                      <w:rFonts w:ascii="Times New Roman"/>
                      <w:spacing w:val="-3"/>
                      <w:sz w:val="24"/>
                    </w:rPr>
                    <w:t>What are </w:t>
                  </w:r>
                  <w:r>
                    <w:rPr>
                      <w:rFonts w:ascii="Times New Roman"/>
                      <w:sz w:val="24"/>
                    </w:rPr>
                    <w:t>service options and how </w:t>
                  </w:r>
                  <w:r>
                    <w:rPr>
                      <w:rFonts w:ascii="Times New Roman"/>
                      <w:spacing w:val="-3"/>
                      <w:sz w:val="24"/>
                    </w:rPr>
                    <w:t>are</w:t>
                  </w:r>
                  <w:r>
                    <w:rPr>
                      <w:rFonts w:ascii="Times New Roman"/>
                      <w:spacing w:val="-20"/>
                      <w:sz w:val="24"/>
                    </w:rPr>
                    <w:t> </w:t>
                  </w:r>
                  <w:r>
                    <w:rPr>
                      <w:rFonts w:ascii="Times New Roman"/>
                      <w:sz w:val="24"/>
                    </w:rPr>
                    <w:t>they</w:t>
                  </w:r>
                  <w:r>
                    <w:rPr>
                      <w:rFonts w:ascii="Times New Roman"/>
                      <w:spacing w:val="-4"/>
                      <w:sz w:val="24"/>
                    </w:rPr>
                    <w:t> </w:t>
                  </w:r>
                  <w:r>
                    <w:rPr>
                      <w:rFonts w:ascii="Times New Roman"/>
                      <w:sz w:val="24"/>
                    </w:rPr>
                    <w:t>determined?</w:t>
                    <w:tab/>
                    <w:t>4</w:t>
                  </w:r>
                </w:p>
                <w:p>
                  <w:pPr>
                    <w:tabs>
                      <w:tab w:pos="6371" w:val="right" w:leader="dot"/>
                    </w:tabs>
                    <w:spacing w:before="4"/>
                    <w:ind w:left="131" w:right="0" w:firstLine="0"/>
                    <w:jc w:val="left"/>
                    <w:rPr>
                      <w:rFonts w:ascii="Times New Roman"/>
                      <w:sz w:val="24"/>
                    </w:rPr>
                  </w:pPr>
                  <w:r>
                    <w:rPr>
                      <w:rFonts w:ascii="Times New Roman"/>
                      <w:sz w:val="24"/>
                    </w:rPr>
                    <w:t>Primary</w:t>
                  </w:r>
                  <w:r>
                    <w:rPr>
                      <w:rFonts w:ascii="Times New Roman"/>
                      <w:spacing w:val="-6"/>
                      <w:sz w:val="24"/>
                    </w:rPr>
                    <w:t> </w:t>
                  </w:r>
                  <w:r>
                    <w:rPr>
                      <w:rFonts w:ascii="Times New Roman"/>
                      <w:spacing w:val="-5"/>
                      <w:sz w:val="24"/>
                    </w:rPr>
                    <w:t>Talent</w:t>
                  </w:r>
                  <w:r>
                    <w:rPr>
                      <w:rFonts w:ascii="Times New Roman"/>
                      <w:spacing w:val="-6"/>
                      <w:sz w:val="24"/>
                    </w:rPr>
                    <w:t> </w:t>
                  </w:r>
                  <w:r>
                    <w:rPr>
                      <w:rFonts w:ascii="Times New Roman"/>
                      <w:spacing w:val="-3"/>
                      <w:sz w:val="24"/>
                    </w:rPr>
                    <w:t>Pool</w:t>
                    <w:tab/>
                  </w:r>
                  <w:r>
                    <w:rPr>
                      <w:rFonts w:ascii="Times New Roman"/>
                      <w:sz w:val="24"/>
                    </w:rPr>
                    <w:t>6</w:t>
                  </w:r>
                </w:p>
                <w:p>
                  <w:pPr>
                    <w:tabs>
                      <w:tab w:pos="6371" w:val="right" w:leader="dot"/>
                    </w:tabs>
                    <w:spacing w:before="4"/>
                    <w:ind w:left="131" w:right="0" w:firstLine="0"/>
                    <w:jc w:val="left"/>
                    <w:rPr>
                      <w:rFonts w:ascii="Times New Roman"/>
                      <w:sz w:val="24"/>
                    </w:rPr>
                  </w:pPr>
                  <w:r>
                    <w:rPr>
                      <w:rFonts w:ascii="Times New Roman"/>
                      <w:sz w:val="24"/>
                    </w:rPr>
                    <w:t>The Gifted Student</w:t>
                  </w:r>
                  <w:r>
                    <w:rPr>
                      <w:rFonts w:ascii="Times New Roman"/>
                      <w:spacing w:val="-22"/>
                      <w:sz w:val="24"/>
                    </w:rPr>
                    <w:t> </w:t>
                  </w:r>
                  <w:r>
                    <w:rPr>
                      <w:rFonts w:ascii="Times New Roman"/>
                      <w:sz w:val="24"/>
                    </w:rPr>
                    <w:t>Services</w:t>
                  </w:r>
                  <w:r>
                    <w:rPr>
                      <w:rFonts w:ascii="Times New Roman"/>
                      <w:spacing w:val="-8"/>
                      <w:sz w:val="24"/>
                    </w:rPr>
                    <w:t> </w:t>
                  </w:r>
                  <w:r>
                    <w:rPr>
                      <w:rFonts w:ascii="Times New Roman"/>
                      <w:sz w:val="24"/>
                    </w:rPr>
                    <w:t>Plan</w:t>
                    <w:tab/>
                    <w:t>6</w:t>
                  </w:r>
                </w:p>
                <w:p>
                  <w:pPr>
                    <w:tabs>
                      <w:tab w:pos="6371" w:val="right" w:leader="dot"/>
                    </w:tabs>
                    <w:spacing w:before="4"/>
                    <w:ind w:left="131" w:right="0" w:firstLine="0"/>
                    <w:jc w:val="left"/>
                    <w:rPr>
                      <w:rFonts w:ascii="Times New Roman"/>
                      <w:sz w:val="24"/>
                    </w:rPr>
                  </w:pPr>
                  <w:r>
                    <w:rPr>
                      <w:rFonts w:ascii="Times New Roman"/>
                      <w:spacing w:val="-3"/>
                      <w:sz w:val="24"/>
                    </w:rPr>
                    <w:t>What </w:t>
                  </w:r>
                  <w:r>
                    <w:rPr>
                      <w:rFonts w:ascii="Times New Roman"/>
                      <w:sz w:val="24"/>
                    </w:rPr>
                    <w:t>is underachievement and how does it</w:t>
                  </w:r>
                  <w:r>
                    <w:rPr>
                      <w:rFonts w:ascii="Times New Roman"/>
                      <w:spacing w:val="-35"/>
                      <w:sz w:val="24"/>
                    </w:rPr>
                    <w:t> </w:t>
                  </w:r>
                  <w:r>
                    <w:rPr>
                      <w:rFonts w:ascii="Times New Roman"/>
                      <w:sz w:val="24"/>
                    </w:rPr>
                    <w:t>affect</w:t>
                  </w:r>
                  <w:r>
                    <w:rPr>
                      <w:rFonts w:ascii="Times New Roman"/>
                      <w:spacing w:val="-6"/>
                      <w:sz w:val="24"/>
                    </w:rPr>
                    <w:t> </w:t>
                  </w:r>
                  <w:r>
                    <w:rPr>
                      <w:rFonts w:ascii="Times New Roman"/>
                      <w:sz w:val="24"/>
                    </w:rPr>
                    <w:t>students?</w:t>
                    <w:tab/>
                    <w:t>7</w:t>
                  </w:r>
                </w:p>
                <w:p>
                  <w:pPr>
                    <w:tabs>
                      <w:tab w:pos="6371" w:val="right" w:leader="dot"/>
                    </w:tabs>
                    <w:spacing w:before="5"/>
                    <w:ind w:left="131" w:right="0" w:firstLine="0"/>
                    <w:jc w:val="left"/>
                    <w:rPr>
                      <w:rFonts w:ascii="Times New Roman"/>
                      <w:sz w:val="24"/>
                    </w:rPr>
                  </w:pPr>
                  <w:r>
                    <w:rPr>
                      <w:rFonts w:ascii="Times New Roman"/>
                      <w:spacing w:val="-4"/>
                      <w:sz w:val="24"/>
                    </w:rPr>
                    <w:t>How</w:t>
                  </w:r>
                  <w:r>
                    <w:rPr>
                      <w:rFonts w:ascii="Times New Roman"/>
                      <w:spacing w:val="-6"/>
                      <w:sz w:val="24"/>
                    </w:rPr>
                    <w:t> </w:t>
                  </w:r>
                  <w:r>
                    <w:rPr>
                      <w:rFonts w:ascii="Times New Roman"/>
                      <w:sz w:val="24"/>
                    </w:rPr>
                    <w:t>do</w:t>
                  </w:r>
                  <w:r>
                    <w:rPr>
                      <w:rFonts w:ascii="Times New Roman"/>
                      <w:spacing w:val="-6"/>
                      <w:sz w:val="24"/>
                    </w:rPr>
                    <w:t> </w:t>
                  </w:r>
                  <w:r>
                    <w:rPr>
                      <w:rFonts w:ascii="Times New Roman"/>
                      <w:sz w:val="24"/>
                    </w:rPr>
                    <w:t>I</w:t>
                  </w:r>
                  <w:r>
                    <w:rPr>
                      <w:rFonts w:ascii="Times New Roman"/>
                      <w:spacing w:val="-6"/>
                      <w:sz w:val="24"/>
                    </w:rPr>
                    <w:t> </w:t>
                  </w:r>
                  <w:r>
                    <w:rPr>
                      <w:rFonts w:ascii="Times New Roman"/>
                      <w:sz w:val="24"/>
                    </w:rPr>
                    <w:t>support</w:t>
                  </w:r>
                  <w:r>
                    <w:rPr>
                      <w:rFonts w:ascii="Times New Roman"/>
                      <w:spacing w:val="-6"/>
                      <w:sz w:val="24"/>
                    </w:rPr>
                    <w:t> </w:t>
                  </w:r>
                  <w:r>
                    <w:rPr>
                      <w:rFonts w:ascii="Times New Roman"/>
                      <w:spacing w:val="-3"/>
                      <w:sz w:val="24"/>
                    </w:rPr>
                    <w:t>my</w:t>
                  </w:r>
                  <w:r>
                    <w:rPr>
                      <w:rFonts w:ascii="Times New Roman"/>
                      <w:spacing w:val="-6"/>
                      <w:sz w:val="24"/>
                    </w:rPr>
                    <w:t> </w:t>
                  </w:r>
                  <w:r>
                    <w:rPr>
                      <w:rFonts w:ascii="Times New Roman"/>
                      <w:sz w:val="24"/>
                    </w:rPr>
                    <w:t>gifted</w:t>
                  </w:r>
                  <w:r>
                    <w:rPr>
                      <w:rFonts w:ascii="Times New Roman"/>
                      <w:spacing w:val="-6"/>
                      <w:sz w:val="24"/>
                    </w:rPr>
                    <w:t> </w:t>
                  </w:r>
                  <w:r>
                    <w:rPr>
                      <w:rFonts w:ascii="Times New Roman"/>
                      <w:sz w:val="24"/>
                    </w:rPr>
                    <w:t>child</w:t>
                  </w:r>
                  <w:r>
                    <w:rPr>
                      <w:rFonts w:ascii="Times New Roman"/>
                      <w:spacing w:val="-6"/>
                      <w:sz w:val="24"/>
                    </w:rPr>
                    <w:t> </w:t>
                  </w:r>
                  <w:r>
                    <w:rPr>
                      <w:rFonts w:ascii="Times New Roman"/>
                      <w:sz w:val="24"/>
                    </w:rPr>
                    <w:t>in</w:t>
                  </w:r>
                  <w:r>
                    <w:rPr>
                      <w:rFonts w:ascii="Times New Roman"/>
                      <w:spacing w:val="-6"/>
                      <w:sz w:val="24"/>
                    </w:rPr>
                    <w:t> </w:t>
                  </w:r>
                  <w:r>
                    <w:rPr>
                      <w:rFonts w:ascii="Times New Roman"/>
                      <w:sz w:val="24"/>
                    </w:rPr>
                    <w:t>and</w:t>
                  </w:r>
                  <w:r>
                    <w:rPr>
                      <w:rFonts w:ascii="Times New Roman"/>
                      <w:spacing w:val="-6"/>
                      <w:sz w:val="24"/>
                    </w:rPr>
                    <w:t> </w:t>
                  </w:r>
                  <w:r>
                    <w:rPr>
                      <w:rFonts w:ascii="Times New Roman"/>
                      <w:sz w:val="24"/>
                    </w:rPr>
                    <w:t>out</w:t>
                  </w:r>
                  <w:r>
                    <w:rPr>
                      <w:rFonts w:ascii="Times New Roman"/>
                      <w:spacing w:val="-6"/>
                      <w:sz w:val="24"/>
                    </w:rPr>
                    <w:t> </w:t>
                  </w:r>
                  <w:r>
                    <w:rPr>
                      <w:rFonts w:ascii="Times New Roman"/>
                      <w:sz w:val="24"/>
                    </w:rPr>
                    <w:t>of</w:t>
                  </w:r>
                  <w:r>
                    <w:rPr>
                      <w:rFonts w:ascii="Times New Roman"/>
                      <w:spacing w:val="-6"/>
                      <w:sz w:val="24"/>
                    </w:rPr>
                    <w:t> </w:t>
                  </w:r>
                  <w:r>
                    <w:rPr>
                      <w:rFonts w:ascii="Times New Roman"/>
                      <w:sz w:val="24"/>
                    </w:rPr>
                    <w:t>school?</w:t>
                    <w:tab/>
                    <w:t>9</w:t>
                  </w:r>
                </w:p>
                <w:p>
                  <w:pPr>
                    <w:tabs>
                      <w:tab w:pos="6371" w:val="right" w:leader="dot"/>
                    </w:tabs>
                    <w:spacing w:before="4"/>
                    <w:ind w:left="131" w:right="0" w:firstLine="0"/>
                    <w:jc w:val="left"/>
                    <w:rPr>
                      <w:rFonts w:ascii="Times New Roman"/>
                      <w:sz w:val="24"/>
                    </w:rPr>
                  </w:pPr>
                  <w:r>
                    <w:rPr>
                      <w:rFonts w:ascii="Times New Roman"/>
                      <w:spacing w:val="-6"/>
                      <w:sz w:val="24"/>
                    </w:rPr>
                    <w:t>Terms </w:t>
                  </w:r>
                  <w:r>
                    <w:rPr>
                      <w:rFonts w:ascii="Times New Roman"/>
                      <w:sz w:val="24"/>
                    </w:rPr>
                    <w:t>to</w:t>
                  </w:r>
                  <w:r>
                    <w:rPr>
                      <w:rFonts w:ascii="Times New Roman"/>
                      <w:spacing w:val="-6"/>
                      <w:sz w:val="24"/>
                    </w:rPr>
                    <w:t> </w:t>
                  </w:r>
                  <w:r>
                    <w:rPr>
                      <w:rFonts w:ascii="Times New Roman"/>
                      <w:sz w:val="24"/>
                    </w:rPr>
                    <w:t>know</w:t>
                    <w:tab/>
                    <w:t>12</w:t>
                  </w:r>
                </w:p>
              </w:txbxContent>
            </v:textbox>
            <v:fill type="solid"/>
            <w10:wrap type="topAndBottom"/>
          </v:shape>
        </w:pict>
      </w:r>
      <w:r>
        <w:rPr/>
        <w:drawing>
          <wp:anchor distT="0" distB="0" distL="0" distR="0" allowOverlap="1" layoutInCell="1" locked="0" behindDoc="0" simplePos="0" relativeHeight="1144">
            <wp:simplePos x="0" y="0"/>
            <wp:positionH relativeFrom="page">
              <wp:posOffset>5486400</wp:posOffset>
            </wp:positionH>
            <wp:positionV relativeFrom="paragraph">
              <wp:posOffset>2154668</wp:posOffset>
            </wp:positionV>
            <wp:extent cx="4090949" cy="3529012"/>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4090949" cy="3529012"/>
                    </a:xfrm>
                    <a:prstGeom prst="rect">
                      <a:avLst/>
                    </a:prstGeom>
                  </pic:spPr>
                </pic:pic>
              </a:graphicData>
            </a:graphic>
          </wp:anchor>
        </w:drawing>
      </w:r>
    </w:p>
    <w:p>
      <w:pPr>
        <w:pStyle w:val="BodyText"/>
        <w:spacing w:before="12"/>
        <w:rPr>
          <w:rFonts w:ascii="Calibri"/>
          <w:sz w:val="19"/>
        </w:rPr>
      </w:pPr>
    </w:p>
    <w:p>
      <w:pPr>
        <w:spacing w:after="0"/>
        <w:rPr>
          <w:rFonts w:ascii="Calibri"/>
          <w:sz w:val="19"/>
        </w:rPr>
        <w:sectPr>
          <w:pgSz w:w="15840" w:h="12240" w:orient="landscape"/>
          <w:pgMar w:top="720" w:bottom="280" w:left="600" w:right="620"/>
        </w:sectPr>
      </w:pPr>
    </w:p>
    <w:p>
      <w:pPr>
        <w:pStyle w:val="Heading2"/>
        <w:ind w:left="8077"/>
      </w:pPr>
      <w:r>
        <w:rPr>
          <w:color w:val="60C5BA"/>
          <w:w w:val="80"/>
        </w:rPr>
        <w:t>Who</w:t>
      </w:r>
      <w:r>
        <w:rPr>
          <w:color w:val="60C5BA"/>
          <w:spacing w:val="-77"/>
          <w:w w:val="80"/>
        </w:rPr>
        <w:t> </w:t>
      </w:r>
      <w:r>
        <w:rPr>
          <w:color w:val="60C5BA"/>
          <w:w w:val="80"/>
        </w:rPr>
        <w:t>are</w:t>
      </w:r>
      <w:r>
        <w:rPr>
          <w:color w:val="60C5BA"/>
          <w:spacing w:val="-77"/>
          <w:w w:val="80"/>
        </w:rPr>
        <w:t> </w:t>
      </w:r>
      <w:r>
        <w:rPr>
          <w:color w:val="60C5BA"/>
          <w:w w:val="80"/>
        </w:rPr>
        <w:t>the</w:t>
      </w:r>
      <w:r>
        <w:rPr>
          <w:color w:val="60C5BA"/>
          <w:spacing w:val="-77"/>
          <w:w w:val="80"/>
        </w:rPr>
        <w:t> </w:t>
      </w:r>
      <w:r>
        <w:rPr>
          <w:color w:val="60C5BA"/>
          <w:w w:val="80"/>
        </w:rPr>
        <w:t>Gifted</w:t>
      </w:r>
      <w:r>
        <w:rPr>
          <w:color w:val="60C5BA"/>
          <w:spacing w:val="-77"/>
          <w:w w:val="80"/>
        </w:rPr>
        <w:t> </w:t>
      </w:r>
      <w:r>
        <w:rPr>
          <w:color w:val="60C5BA"/>
          <w:w w:val="80"/>
        </w:rPr>
        <w:t>and</w:t>
      </w:r>
      <w:r>
        <w:rPr>
          <w:color w:val="60C5BA"/>
          <w:spacing w:val="-77"/>
          <w:w w:val="80"/>
        </w:rPr>
        <w:t> </w:t>
      </w:r>
      <w:r>
        <w:rPr>
          <w:color w:val="60C5BA"/>
          <w:spacing w:val="-4"/>
          <w:w w:val="80"/>
        </w:rPr>
        <w:t>Talented?</w:t>
      </w:r>
    </w:p>
    <w:p>
      <w:pPr>
        <w:pStyle w:val="BodyText"/>
        <w:spacing w:line="249" w:lineRule="auto" w:before="111"/>
        <w:ind w:left="8060" w:right="175" w:firstLine="180"/>
      </w:pPr>
      <w:r>
        <w:rPr/>
        <w:t>Kentucky’s </w:t>
      </w:r>
      <w:r>
        <w:rPr>
          <w:spacing w:val="1"/>
        </w:rPr>
        <w:t>gifted </w:t>
      </w:r>
      <w:r>
        <w:rPr/>
        <w:t>and talented students include those who are identified as possessing demonstrated or potential </w:t>
      </w:r>
      <w:r>
        <w:rPr>
          <w:spacing w:val="1"/>
        </w:rPr>
        <w:t>ability </w:t>
      </w:r>
      <w:r>
        <w:rPr/>
        <w:t>to perform at exceptionally </w:t>
      </w:r>
      <w:r>
        <w:rPr>
          <w:spacing w:val="1"/>
        </w:rPr>
        <w:t>high </w:t>
      </w:r>
      <w:r>
        <w:rPr/>
        <w:t>levels </w:t>
      </w:r>
      <w:r>
        <w:rPr>
          <w:spacing w:val="1"/>
        </w:rPr>
        <w:t>in </w:t>
      </w:r>
      <w:r>
        <w:rPr/>
        <w:t>general </w:t>
      </w:r>
      <w:r>
        <w:rPr>
          <w:spacing w:val="1"/>
        </w:rPr>
        <w:t>intellectual </w:t>
      </w:r>
      <w:r>
        <w:rPr/>
        <w:t>ability, specific academic aptitude </w:t>
      </w:r>
      <w:r>
        <w:rPr>
          <w:spacing w:val="-4"/>
        </w:rPr>
        <w:t>(e.g., </w:t>
      </w:r>
      <w:r>
        <w:rPr/>
        <w:t>mathematics, science, language arts), creativity, leadership </w:t>
      </w:r>
      <w:r>
        <w:rPr>
          <w:spacing w:val="1"/>
        </w:rPr>
        <w:t>skills, </w:t>
      </w:r>
      <w:r>
        <w:rPr>
          <w:spacing w:val="-3"/>
        </w:rPr>
        <w:t>and/or </w:t>
      </w:r>
      <w:r>
        <w:rPr/>
        <w:t>the </w:t>
      </w:r>
      <w:r>
        <w:rPr>
          <w:spacing w:val="1"/>
        </w:rPr>
        <w:t>visual </w:t>
      </w:r>
      <w:r>
        <w:rPr/>
        <w:t>or </w:t>
      </w:r>
      <w:r>
        <w:rPr>
          <w:spacing w:val="1"/>
        </w:rPr>
        <w:t>performing</w:t>
      </w:r>
      <w:r>
        <w:rPr>
          <w:spacing w:val="18"/>
        </w:rPr>
        <w:t> </w:t>
      </w:r>
      <w:r>
        <w:rPr>
          <w:spacing w:val="1"/>
        </w:rPr>
        <w:t>arts.</w:t>
      </w:r>
    </w:p>
    <w:p>
      <w:pPr>
        <w:pStyle w:val="BodyText"/>
        <w:spacing w:line="230" w:lineRule="exact"/>
        <w:ind w:left="13147"/>
      </w:pPr>
      <w:r>
        <w:rPr/>
        <w:t>704 KAR 3:285</w:t>
      </w:r>
    </w:p>
    <w:p>
      <w:pPr>
        <w:pStyle w:val="BodyText"/>
        <w:spacing w:before="4"/>
        <w:rPr>
          <w:sz w:val="29"/>
        </w:rPr>
      </w:pPr>
    </w:p>
    <w:p>
      <w:pPr>
        <w:spacing w:line="244" w:lineRule="auto" w:before="0"/>
        <w:ind w:left="8059" w:right="175" w:firstLine="180"/>
        <w:jc w:val="left"/>
        <w:rPr>
          <w:b/>
          <w:i/>
          <w:sz w:val="20"/>
        </w:rPr>
      </w:pPr>
      <w:r>
        <w:rPr>
          <w:b/>
          <w:i/>
          <w:sz w:val="20"/>
        </w:rPr>
        <w:t>While formal identification of gifted and talented students involves a </w:t>
      </w:r>
      <w:r>
        <w:rPr>
          <w:b/>
          <w:i/>
          <w:sz w:val="20"/>
        </w:rPr>
        <w:t>combination of formal measures (tests), work samples, observations, checklists, and input from parents, teachers, and the student in order to match educational services to needs, parents will find student characteristics that require attention both in and out of the classroom.</w:t>
      </w:r>
    </w:p>
    <w:p>
      <w:pPr>
        <w:pStyle w:val="BodyText"/>
        <w:spacing w:before="9"/>
        <w:rPr>
          <w:b/>
          <w:i/>
          <w:sz w:val="16"/>
        </w:rPr>
      </w:pPr>
      <w:r>
        <w:rPr/>
        <w:pict>
          <v:shape style="position:absolute;margin-left:432.5pt;margin-top:11.079032pt;width:323pt;height:176.15pt;mso-position-horizontal-relative:page;mso-position-vertical-relative:paragraph;z-index:1192;mso-wrap-distance-left:0;mso-wrap-distance-right:0" type="#_x0000_t202" filled="true" fillcolor="#5d87a1" stroked="false">
            <v:textbox inset="0,0,0,0">
              <w:txbxContent>
                <w:p>
                  <w:pPr>
                    <w:spacing w:before="85"/>
                    <w:ind w:left="944" w:right="0" w:firstLine="0"/>
                    <w:jc w:val="left"/>
                    <w:rPr>
                      <w:b/>
                      <w:sz w:val="20"/>
                    </w:rPr>
                  </w:pPr>
                  <w:r>
                    <w:rPr>
                      <w:b/>
                      <w:color w:val="FFFFFF"/>
                      <w:sz w:val="20"/>
                    </w:rPr>
                    <w:t>Gifted children are those who may demonstrate:</w:t>
                  </w:r>
                </w:p>
                <w:p>
                  <w:pPr>
                    <w:pStyle w:val="BodyText"/>
                    <w:numPr>
                      <w:ilvl w:val="0"/>
                      <w:numId w:val="1"/>
                    </w:numPr>
                    <w:tabs>
                      <w:tab w:pos="314" w:val="left" w:leader="none"/>
                    </w:tabs>
                    <w:spacing w:line="240" w:lineRule="auto" w:before="10" w:after="0"/>
                    <w:ind w:left="313" w:right="0" w:hanging="122"/>
                    <w:jc w:val="left"/>
                  </w:pPr>
                  <w:r>
                    <w:rPr>
                      <w:color w:val="FFFFFF"/>
                    </w:rPr>
                    <w:t>Early and rapid</w:t>
                  </w:r>
                  <w:r>
                    <w:rPr>
                      <w:color w:val="FFFFFF"/>
                      <w:spacing w:val="-2"/>
                    </w:rPr>
                    <w:t> </w:t>
                  </w:r>
                  <w:r>
                    <w:rPr>
                      <w:color w:val="FFFFFF"/>
                    </w:rPr>
                    <w:t>learning</w:t>
                  </w:r>
                </w:p>
                <w:p>
                  <w:pPr>
                    <w:pStyle w:val="BodyText"/>
                    <w:numPr>
                      <w:ilvl w:val="0"/>
                      <w:numId w:val="1"/>
                    </w:numPr>
                    <w:tabs>
                      <w:tab w:pos="314" w:val="left" w:leader="none"/>
                    </w:tabs>
                    <w:spacing w:line="240" w:lineRule="auto" w:before="9" w:after="0"/>
                    <w:ind w:left="313" w:right="0" w:hanging="122"/>
                    <w:jc w:val="left"/>
                  </w:pPr>
                  <w:r>
                    <w:rPr>
                      <w:color w:val="FFFFFF"/>
                      <w:spacing w:val="-3"/>
                    </w:rPr>
                    <w:t>Keen</w:t>
                  </w:r>
                  <w:r>
                    <w:rPr>
                      <w:color w:val="FFFFFF"/>
                      <w:spacing w:val="-1"/>
                    </w:rPr>
                    <w:t> </w:t>
                  </w:r>
                  <w:r>
                    <w:rPr>
                      <w:color w:val="FFFFFF"/>
                    </w:rPr>
                    <w:t>observation</w:t>
                  </w:r>
                </w:p>
                <w:p>
                  <w:pPr>
                    <w:pStyle w:val="BodyText"/>
                    <w:numPr>
                      <w:ilvl w:val="0"/>
                      <w:numId w:val="1"/>
                    </w:numPr>
                    <w:tabs>
                      <w:tab w:pos="314" w:val="left" w:leader="none"/>
                    </w:tabs>
                    <w:spacing w:line="240" w:lineRule="auto" w:before="9" w:after="0"/>
                    <w:ind w:left="313" w:right="0" w:hanging="122"/>
                    <w:jc w:val="left"/>
                  </w:pPr>
                  <w:r>
                    <w:rPr>
                      <w:color w:val="FFFFFF"/>
                    </w:rPr>
                    <w:t>Efficient, high-capacity memory</w:t>
                  </w:r>
                </w:p>
                <w:p>
                  <w:pPr>
                    <w:pStyle w:val="BodyText"/>
                    <w:numPr>
                      <w:ilvl w:val="0"/>
                      <w:numId w:val="1"/>
                    </w:numPr>
                    <w:tabs>
                      <w:tab w:pos="314" w:val="left" w:leader="none"/>
                    </w:tabs>
                    <w:spacing w:line="240" w:lineRule="auto" w:before="9" w:after="0"/>
                    <w:ind w:left="313" w:right="0" w:hanging="122"/>
                    <w:jc w:val="left"/>
                  </w:pPr>
                  <w:r>
                    <w:rPr>
                      <w:color w:val="FFFFFF"/>
                    </w:rPr>
                    <w:t>Intense </w:t>
                  </w:r>
                  <w:r>
                    <w:rPr>
                      <w:color w:val="FFFFFF"/>
                      <w:spacing w:val="-3"/>
                    </w:rPr>
                    <w:t>curiosity,</w:t>
                  </w:r>
                  <w:r>
                    <w:rPr>
                      <w:color w:val="FFFFFF"/>
                      <w:spacing w:val="-2"/>
                    </w:rPr>
                    <w:t> </w:t>
                  </w:r>
                  <w:r>
                    <w:rPr>
                      <w:color w:val="FFFFFF"/>
                    </w:rPr>
                    <w:t>questioning</w:t>
                  </w:r>
                </w:p>
                <w:p>
                  <w:pPr>
                    <w:pStyle w:val="BodyText"/>
                    <w:numPr>
                      <w:ilvl w:val="0"/>
                      <w:numId w:val="1"/>
                    </w:numPr>
                    <w:tabs>
                      <w:tab w:pos="314" w:val="left" w:leader="none"/>
                    </w:tabs>
                    <w:spacing w:line="240" w:lineRule="auto" w:before="10" w:after="0"/>
                    <w:ind w:left="313" w:right="0" w:hanging="122"/>
                    <w:jc w:val="left"/>
                  </w:pPr>
                  <w:r>
                    <w:rPr>
                      <w:color w:val="FFFFFF"/>
                    </w:rPr>
                    <w:t>Intense</w:t>
                  </w:r>
                  <w:r>
                    <w:rPr>
                      <w:color w:val="FFFFFF"/>
                      <w:spacing w:val="-2"/>
                    </w:rPr>
                    <w:t> </w:t>
                  </w:r>
                  <w:r>
                    <w:rPr>
                      <w:color w:val="FFFFFF"/>
                    </w:rPr>
                    <w:t>reactions</w:t>
                  </w:r>
                </w:p>
                <w:p>
                  <w:pPr>
                    <w:pStyle w:val="BodyText"/>
                    <w:numPr>
                      <w:ilvl w:val="0"/>
                      <w:numId w:val="1"/>
                    </w:numPr>
                    <w:tabs>
                      <w:tab w:pos="314" w:val="left" w:leader="none"/>
                    </w:tabs>
                    <w:spacing w:line="240" w:lineRule="auto" w:before="9" w:after="0"/>
                    <w:ind w:left="313" w:right="0" w:hanging="122"/>
                    <w:jc w:val="left"/>
                  </w:pPr>
                  <w:r>
                    <w:rPr>
                      <w:color w:val="FFFFFF"/>
                    </w:rPr>
                    <w:t>Abstract thinking</w:t>
                  </w:r>
                </w:p>
                <w:p>
                  <w:pPr>
                    <w:pStyle w:val="BodyText"/>
                    <w:numPr>
                      <w:ilvl w:val="0"/>
                      <w:numId w:val="1"/>
                    </w:numPr>
                    <w:tabs>
                      <w:tab w:pos="314" w:val="left" w:leader="none"/>
                    </w:tabs>
                    <w:spacing w:line="240" w:lineRule="auto" w:before="9" w:after="0"/>
                    <w:ind w:left="313" w:right="0" w:hanging="122"/>
                    <w:jc w:val="left"/>
                  </w:pPr>
                  <w:r>
                    <w:rPr>
                      <w:color w:val="FFFFFF"/>
                    </w:rPr>
                    <w:t>High activity</w:t>
                  </w:r>
                  <w:r>
                    <w:rPr>
                      <w:color w:val="FFFFFF"/>
                      <w:spacing w:val="-1"/>
                    </w:rPr>
                    <w:t> </w:t>
                  </w:r>
                  <w:r>
                    <w:rPr>
                      <w:color w:val="FFFFFF"/>
                    </w:rPr>
                    <w:t>level</w:t>
                  </w:r>
                </w:p>
                <w:p>
                  <w:pPr>
                    <w:pStyle w:val="BodyText"/>
                    <w:numPr>
                      <w:ilvl w:val="0"/>
                      <w:numId w:val="1"/>
                    </w:numPr>
                    <w:tabs>
                      <w:tab w:pos="314" w:val="left" w:leader="none"/>
                    </w:tabs>
                    <w:spacing w:line="240" w:lineRule="auto" w:before="9" w:after="0"/>
                    <w:ind w:left="313" w:right="0" w:hanging="122"/>
                    <w:jc w:val="left"/>
                  </w:pPr>
                  <w:r>
                    <w:rPr>
                      <w:color w:val="FFFFFF"/>
                    </w:rPr>
                    <w:t>Strong verbal</w:t>
                  </w:r>
                  <w:r>
                    <w:rPr>
                      <w:color w:val="FFFFFF"/>
                      <w:spacing w:val="-1"/>
                    </w:rPr>
                    <w:t> </w:t>
                  </w:r>
                  <w:r>
                    <w:rPr>
                      <w:color w:val="FFFFFF"/>
                    </w:rPr>
                    <w:t>ability</w:t>
                  </w:r>
                </w:p>
                <w:p>
                  <w:pPr>
                    <w:pStyle w:val="BodyText"/>
                    <w:numPr>
                      <w:ilvl w:val="0"/>
                      <w:numId w:val="1"/>
                    </w:numPr>
                    <w:tabs>
                      <w:tab w:pos="314" w:val="left" w:leader="none"/>
                    </w:tabs>
                    <w:spacing w:line="240" w:lineRule="auto" w:before="9" w:after="0"/>
                    <w:ind w:left="313" w:right="0" w:hanging="122"/>
                    <w:jc w:val="left"/>
                  </w:pPr>
                  <w:r>
                    <w:rPr>
                      <w:color w:val="FFFFFF"/>
                    </w:rPr>
                    <w:t>Ability to concentrate for long periods in area of</w:t>
                  </w:r>
                  <w:r>
                    <w:rPr>
                      <w:color w:val="FFFFFF"/>
                      <w:spacing w:val="13"/>
                    </w:rPr>
                    <w:t> </w:t>
                  </w:r>
                  <w:r>
                    <w:rPr>
                      <w:color w:val="FFFFFF"/>
                    </w:rPr>
                    <w:t>interest</w:t>
                  </w:r>
                </w:p>
                <w:p>
                  <w:pPr>
                    <w:pStyle w:val="BodyText"/>
                    <w:numPr>
                      <w:ilvl w:val="0"/>
                      <w:numId w:val="1"/>
                    </w:numPr>
                    <w:tabs>
                      <w:tab w:pos="314" w:val="left" w:leader="none"/>
                    </w:tabs>
                    <w:spacing w:line="240" w:lineRule="auto" w:before="9" w:after="0"/>
                    <w:ind w:left="313" w:right="0" w:hanging="122"/>
                    <w:jc w:val="left"/>
                  </w:pPr>
                  <w:r>
                    <w:rPr>
                      <w:color w:val="FFFFFF"/>
                    </w:rPr>
                    <w:t>Emotional </w:t>
                  </w:r>
                  <w:r>
                    <w:rPr>
                      <w:color w:val="FFFFFF"/>
                      <w:spacing w:val="-3"/>
                    </w:rPr>
                    <w:t>sensitivity,</w:t>
                  </w:r>
                  <w:r>
                    <w:rPr>
                      <w:color w:val="FFFFFF"/>
                      <w:spacing w:val="-1"/>
                    </w:rPr>
                    <w:t> </w:t>
                  </w:r>
                  <w:r>
                    <w:rPr>
                      <w:color w:val="FFFFFF"/>
                    </w:rPr>
                    <w:t>excitability</w:t>
                  </w:r>
                </w:p>
                <w:p>
                  <w:pPr>
                    <w:pStyle w:val="BodyText"/>
                    <w:numPr>
                      <w:ilvl w:val="0"/>
                      <w:numId w:val="1"/>
                    </w:numPr>
                    <w:tabs>
                      <w:tab w:pos="314" w:val="left" w:leader="none"/>
                    </w:tabs>
                    <w:spacing w:line="240" w:lineRule="auto" w:before="9" w:after="0"/>
                    <w:ind w:left="313" w:right="0" w:hanging="122"/>
                    <w:jc w:val="left"/>
                  </w:pPr>
                  <w:r>
                    <w:rPr>
                      <w:color w:val="FFFFFF"/>
                    </w:rPr>
                    <w:t>Wide range of</w:t>
                  </w:r>
                  <w:r>
                    <w:rPr>
                      <w:color w:val="FFFFFF"/>
                      <w:spacing w:val="20"/>
                    </w:rPr>
                    <w:t> </w:t>
                  </w:r>
                  <w:r>
                    <w:rPr>
                      <w:color w:val="FFFFFF"/>
                    </w:rPr>
                    <w:t>interests</w:t>
                  </w:r>
                </w:p>
                <w:p>
                  <w:pPr>
                    <w:pStyle w:val="BodyText"/>
                    <w:numPr>
                      <w:ilvl w:val="0"/>
                      <w:numId w:val="1"/>
                    </w:numPr>
                    <w:tabs>
                      <w:tab w:pos="314" w:val="left" w:leader="none"/>
                    </w:tabs>
                    <w:spacing w:line="240" w:lineRule="auto" w:before="10" w:after="0"/>
                    <w:ind w:left="313" w:right="0" w:hanging="122"/>
                    <w:jc w:val="left"/>
                  </w:pPr>
                  <w:r>
                    <w:rPr>
                      <w:color w:val="FFFFFF"/>
                    </w:rPr>
                    <w:t>Unusual depth and intensity of interest in</w:t>
                  </w:r>
                  <w:r>
                    <w:rPr>
                      <w:color w:val="FFFFFF"/>
                      <w:spacing w:val="-33"/>
                    </w:rPr>
                    <w:t> </w:t>
                  </w:r>
                  <w:r>
                    <w:rPr>
                      <w:color w:val="FFFFFF"/>
                    </w:rPr>
                    <w:t>topic</w:t>
                  </w:r>
                </w:p>
              </w:txbxContent>
            </v:textbox>
            <v:fill type="solid"/>
            <w10:wrap type="topAndBottom"/>
          </v:shape>
        </w:pict>
      </w:r>
      <w:r>
        <w:rPr/>
        <w:drawing>
          <wp:anchor distT="0" distB="0" distL="0" distR="0" allowOverlap="1" layoutInCell="1" locked="0" behindDoc="0" simplePos="0" relativeHeight="1216">
            <wp:simplePos x="0" y="0"/>
            <wp:positionH relativeFrom="page">
              <wp:posOffset>5870447</wp:posOffset>
            </wp:positionH>
            <wp:positionV relativeFrom="paragraph">
              <wp:posOffset>2475217</wp:posOffset>
            </wp:positionV>
            <wp:extent cx="3317343" cy="2063114"/>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3317343" cy="2063114"/>
                    </a:xfrm>
                    <a:prstGeom prst="rect">
                      <a:avLst/>
                    </a:prstGeom>
                  </pic:spPr>
                </pic:pic>
              </a:graphicData>
            </a:graphic>
          </wp:anchor>
        </w:drawing>
      </w:r>
    </w:p>
    <w:p>
      <w:pPr>
        <w:pStyle w:val="BodyText"/>
        <w:spacing w:before="6"/>
        <w:rPr>
          <w:b/>
          <w:i/>
          <w:sz w:val="8"/>
        </w:rPr>
      </w:pPr>
    </w:p>
    <w:p>
      <w:pPr>
        <w:spacing w:after="0"/>
        <w:rPr>
          <w:sz w:val="8"/>
        </w:rPr>
        <w:sectPr>
          <w:footerReference w:type="default" r:id="rId8"/>
          <w:pgSz w:w="15840" w:h="12240" w:orient="landscape"/>
          <w:pgMar w:footer="421" w:header="0" w:top="580" w:bottom="620" w:left="600" w:right="620"/>
          <w:pgNumType w:start="1"/>
        </w:sectPr>
      </w:pPr>
    </w:p>
    <w:p>
      <w:pPr>
        <w:pStyle w:val="Heading3"/>
        <w:spacing w:line="445" w:lineRule="exact" w:before="72"/>
        <w:ind w:left="1406"/>
      </w:pPr>
      <w:r>
        <w:rPr>
          <w:w w:val="85"/>
        </w:rPr>
        <w:t>Gifted Children in Kentucky</w:t>
      </w:r>
    </w:p>
    <w:p>
      <w:pPr>
        <w:pStyle w:val="BodyText"/>
        <w:spacing w:line="212" w:lineRule="exact"/>
        <w:ind w:left="320"/>
      </w:pPr>
      <w:r>
        <w:rPr/>
        <w:t>Gifted children are found in all shapes and sizes, representing every race,</w:t>
      </w:r>
    </w:p>
    <w:p>
      <w:pPr>
        <w:pStyle w:val="BodyText"/>
        <w:spacing w:line="249" w:lineRule="auto" w:before="9"/>
        <w:ind w:left="140"/>
      </w:pPr>
      <w:r>
        <w:rPr/>
        <w:t>ethnicity, economic background, and many exceptionalities. Kentucky’s gifted children are urban, suburban, and rural youth from every part of the state and many nations.</w:t>
      </w:r>
    </w:p>
    <w:p>
      <w:pPr>
        <w:pStyle w:val="BodyText"/>
        <w:spacing w:line="249" w:lineRule="auto"/>
        <w:ind w:left="140" w:right="128" w:firstLine="180"/>
      </w:pPr>
      <w:r>
        <w:rPr/>
        <w:drawing>
          <wp:anchor distT="0" distB="0" distL="0" distR="0" allowOverlap="1" layoutInCell="1" locked="0" behindDoc="1" simplePos="0" relativeHeight="268422527">
            <wp:simplePos x="0" y="0"/>
            <wp:positionH relativeFrom="page">
              <wp:posOffset>676655</wp:posOffset>
            </wp:positionH>
            <wp:positionV relativeFrom="paragraph">
              <wp:posOffset>585377</wp:posOffset>
            </wp:positionV>
            <wp:extent cx="3673538" cy="4659781"/>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3673538" cy="4659781"/>
                    </a:xfrm>
                    <a:prstGeom prst="rect">
                      <a:avLst/>
                    </a:prstGeom>
                  </pic:spPr>
                </pic:pic>
              </a:graphicData>
            </a:graphic>
          </wp:anchor>
        </w:drawing>
      </w:r>
      <w:r>
        <w:rPr/>
        <w:t>The diversity of students who make up the gifted population, and the range of gifts and talents requiring attention in order to allow students to reach their full potential, create significant challenges to meeting student needs.</w:t>
      </w:r>
    </w:p>
    <w:p>
      <w:pPr>
        <w:pStyle w:val="BodyText"/>
        <w:spacing w:line="249" w:lineRule="auto"/>
        <w:ind w:left="140" w:right="128" w:firstLine="180"/>
      </w:pPr>
      <w:r>
        <w:rPr/>
        <w:t>Kentucky’s Gifted Regulation 3:285 establishes the policies and procedures that guide gifted services at the local level. Each school district is required to pass local policies, procedures, and assurances that support appropriate gifted services for students in compliance with the Gifted Regulation. These policies and procedures guide school councils, school boards, and district level committees as decisions are made about educational policy and services that impact gifted students.</w:t>
      </w:r>
    </w:p>
    <w:p>
      <w:pPr>
        <w:pStyle w:val="Heading2"/>
        <w:spacing w:line="223" w:lineRule="auto" w:before="57"/>
        <w:ind w:right="215"/>
        <w:jc w:val="center"/>
      </w:pPr>
      <w:r>
        <w:rPr>
          <w:color w:val="0067B1"/>
          <w:w w:val="75"/>
        </w:rPr>
        <w:t>What does the gifted regulation </w:t>
      </w:r>
      <w:r>
        <w:rPr>
          <w:color w:val="0067B1"/>
          <w:w w:val="85"/>
        </w:rPr>
        <w:t>require of</w:t>
      </w:r>
      <w:r>
        <w:rPr>
          <w:color w:val="0067B1"/>
          <w:spacing w:val="-56"/>
          <w:w w:val="85"/>
        </w:rPr>
        <w:t> </w:t>
      </w:r>
      <w:r>
        <w:rPr>
          <w:color w:val="0067B1"/>
          <w:w w:val="85"/>
        </w:rPr>
        <w:t>districts?</w:t>
      </w:r>
    </w:p>
    <w:p>
      <w:pPr>
        <w:pStyle w:val="Heading5"/>
        <w:spacing w:line="235" w:lineRule="auto" w:before="137"/>
        <w:ind w:left="850" w:right="747"/>
        <w:jc w:val="center"/>
      </w:pPr>
      <w:r>
        <w:rPr>
          <w:w w:val="115"/>
        </w:rPr>
        <w:t>What must each school district do for its Gifted and Talented Students?</w:t>
      </w:r>
    </w:p>
    <w:p>
      <w:pPr>
        <w:pStyle w:val="BodyText"/>
        <w:spacing w:line="249" w:lineRule="auto" w:before="72"/>
        <w:ind w:left="140" w:right="128" w:firstLine="180"/>
      </w:pPr>
      <w:r>
        <w:rPr/>
        <w:t>Every district and every school wants its students to succeed. The Gifted Regulation (704 KY Administrative Regulation 3:285) establishes policies and procedures to guide districts, schools, teachers, and parents as they work together to design the most effective school experience for gifted stu- dents.</w:t>
      </w:r>
    </w:p>
    <w:p>
      <w:pPr>
        <w:pStyle w:val="BodyText"/>
        <w:spacing w:line="249" w:lineRule="auto"/>
        <w:ind w:left="140" w:right="161" w:firstLine="180"/>
      </w:pPr>
      <w:r>
        <w:rPr/>
        <w:t>Every school must design articulated services K-12 matched to the needs of students diagnosed as demonstrating gifted and talented behaviors. To develop the curriculum for these students, schools shall differentiate, replace, supplement, or modify curricula to facilitate high level attainment of the learning goals established in KERA (Kentucky Education Reform Act) and to assist students’ development of individual interests, needs, and abilities.</w:t>
      </w:r>
    </w:p>
    <w:p>
      <w:pPr>
        <w:pStyle w:val="BodyText"/>
        <w:spacing w:before="89"/>
        <w:ind w:left="140"/>
      </w:pPr>
      <w:r>
        <w:rPr/>
        <w:t>Districts must identify and serve students in five categories:</w:t>
      </w:r>
    </w:p>
    <w:p>
      <w:pPr>
        <w:pStyle w:val="ListParagraph"/>
        <w:numPr>
          <w:ilvl w:val="0"/>
          <w:numId w:val="2"/>
        </w:numPr>
        <w:tabs>
          <w:tab w:pos="629" w:val="left" w:leader="none"/>
        </w:tabs>
        <w:spacing w:line="249" w:lineRule="auto" w:before="9" w:after="0"/>
        <w:ind w:left="680" w:right="38" w:hanging="270"/>
        <w:jc w:val="both"/>
        <w:rPr>
          <w:sz w:val="20"/>
        </w:rPr>
      </w:pPr>
      <w:r>
        <w:rPr>
          <w:sz w:val="20"/>
        </w:rPr>
        <w:t>General Intellectual Ability: These are the students who are identified on the basis of an IQ score (9th stanine on a full scale comprehensive test of intellectual</w:t>
      </w:r>
      <w:r>
        <w:rPr>
          <w:spacing w:val="-16"/>
          <w:sz w:val="20"/>
        </w:rPr>
        <w:t> </w:t>
      </w:r>
      <w:r>
        <w:rPr>
          <w:sz w:val="20"/>
        </w:rPr>
        <w:t>ability).</w:t>
      </w:r>
    </w:p>
    <w:p>
      <w:pPr>
        <w:pStyle w:val="ListParagraph"/>
        <w:numPr>
          <w:ilvl w:val="0"/>
          <w:numId w:val="2"/>
        </w:numPr>
        <w:tabs>
          <w:tab w:pos="633" w:val="left" w:leader="none"/>
        </w:tabs>
        <w:spacing w:line="249" w:lineRule="auto" w:before="0" w:after="0"/>
        <w:ind w:left="680" w:right="451" w:hanging="270"/>
        <w:jc w:val="both"/>
        <w:rPr>
          <w:sz w:val="20"/>
        </w:rPr>
      </w:pPr>
      <w:r>
        <w:rPr>
          <w:sz w:val="20"/>
        </w:rPr>
        <w:t>Specific Academic Aptitude: These students are identified on the basis of a 9th stanine on an individual or group test of academic </w:t>
      </w:r>
      <w:r>
        <w:rPr>
          <w:spacing w:val="-2"/>
          <w:sz w:val="20"/>
        </w:rPr>
        <w:t>aptitude. </w:t>
      </w:r>
      <w:r>
        <w:rPr>
          <w:sz w:val="20"/>
        </w:rPr>
        <w:t>(achievement</w:t>
      </w:r>
      <w:r>
        <w:rPr>
          <w:spacing w:val="10"/>
          <w:sz w:val="20"/>
        </w:rPr>
        <w:t> </w:t>
      </w:r>
      <w:r>
        <w:rPr>
          <w:sz w:val="20"/>
        </w:rPr>
        <w:t>test)</w:t>
      </w:r>
    </w:p>
    <w:p>
      <w:pPr>
        <w:pStyle w:val="ListParagraph"/>
        <w:numPr>
          <w:ilvl w:val="0"/>
          <w:numId w:val="2"/>
        </w:numPr>
        <w:tabs>
          <w:tab w:pos="641" w:val="left" w:leader="none"/>
        </w:tabs>
        <w:spacing w:line="249" w:lineRule="auto" w:before="97" w:after="0"/>
        <w:ind w:left="700" w:right="174" w:hanging="270"/>
        <w:jc w:val="left"/>
        <w:rPr>
          <w:sz w:val="20"/>
        </w:rPr>
      </w:pPr>
      <w:r>
        <w:rPr>
          <w:spacing w:val="-1"/>
          <w:sz w:val="20"/>
        </w:rPr>
        <w:br w:type="column"/>
      </w:r>
      <w:r>
        <w:rPr>
          <w:sz w:val="20"/>
        </w:rPr>
        <w:t>Creativity: These students are identified on the basis of formal or informal measures — creativity tests, creative writing samples, obser- vations of creative problem-solving, or product</w:t>
      </w:r>
      <w:r>
        <w:rPr>
          <w:spacing w:val="-11"/>
          <w:sz w:val="20"/>
        </w:rPr>
        <w:t> </w:t>
      </w:r>
      <w:r>
        <w:rPr>
          <w:sz w:val="20"/>
        </w:rPr>
        <w:t>creation.</w:t>
      </w:r>
    </w:p>
    <w:p>
      <w:pPr>
        <w:pStyle w:val="ListParagraph"/>
        <w:numPr>
          <w:ilvl w:val="0"/>
          <w:numId w:val="2"/>
        </w:numPr>
        <w:tabs>
          <w:tab w:pos="660" w:val="left" w:leader="none"/>
        </w:tabs>
        <w:spacing w:line="249" w:lineRule="auto" w:before="0" w:after="0"/>
        <w:ind w:left="700" w:right="392" w:hanging="270"/>
        <w:jc w:val="left"/>
        <w:rPr>
          <w:sz w:val="20"/>
        </w:rPr>
      </w:pPr>
      <w:r>
        <w:rPr>
          <w:sz w:val="20"/>
        </w:rPr>
        <w:t>Leadership: These students are identified on the basis of informal measures that include demonstrated leadership roles, sociograms, observations of leadership, product/portfolio </w:t>
      </w:r>
      <w:r>
        <w:rPr>
          <w:spacing w:val="-5"/>
          <w:sz w:val="20"/>
        </w:rPr>
        <w:t>review, </w:t>
      </w:r>
      <w:r>
        <w:rPr>
          <w:sz w:val="20"/>
        </w:rPr>
        <w:t>or self-reflec- tions.</w:t>
      </w:r>
    </w:p>
    <w:p>
      <w:pPr>
        <w:pStyle w:val="ListParagraph"/>
        <w:numPr>
          <w:ilvl w:val="0"/>
          <w:numId w:val="2"/>
        </w:numPr>
        <w:tabs>
          <w:tab w:pos="643" w:val="left" w:leader="none"/>
        </w:tabs>
        <w:spacing w:line="249" w:lineRule="auto" w:before="0" w:after="0"/>
        <w:ind w:left="700" w:right="139" w:hanging="270"/>
        <w:jc w:val="left"/>
        <w:rPr>
          <w:sz w:val="20"/>
        </w:rPr>
      </w:pPr>
      <w:r>
        <w:rPr>
          <w:sz w:val="20"/>
        </w:rPr>
        <w:t>Visual/Performing Arts: These students are identified based on per- formance through observations of demonstrated arts </w:t>
      </w:r>
      <w:r>
        <w:rPr>
          <w:spacing w:val="-4"/>
          <w:sz w:val="20"/>
        </w:rPr>
        <w:t>ability, </w:t>
      </w:r>
      <w:r>
        <w:rPr>
          <w:sz w:val="20"/>
        </w:rPr>
        <w:t>portfolio </w:t>
      </w:r>
      <w:r>
        <w:rPr>
          <w:spacing w:val="-5"/>
          <w:sz w:val="20"/>
        </w:rPr>
        <w:t>review, </w:t>
      </w:r>
      <w:r>
        <w:rPr>
          <w:sz w:val="20"/>
        </w:rPr>
        <w:t>and/or</w:t>
      </w:r>
      <w:r>
        <w:rPr>
          <w:spacing w:val="12"/>
          <w:sz w:val="20"/>
        </w:rPr>
        <w:t> </w:t>
      </w:r>
      <w:r>
        <w:rPr>
          <w:sz w:val="20"/>
        </w:rPr>
        <w:t>audition.</w:t>
      </w:r>
    </w:p>
    <w:p>
      <w:pPr>
        <w:pStyle w:val="BodyText"/>
        <w:spacing w:before="11"/>
        <w:rPr>
          <w:sz w:val="17"/>
        </w:rPr>
      </w:pPr>
    </w:p>
    <w:p>
      <w:pPr>
        <w:pStyle w:val="Heading5"/>
        <w:spacing w:line="235" w:lineRule="auto"/>
        <w:ind w:left="1311" w:right="1269"/>
        <w:jc w:val="center"/>
      </w:pPr>
      <w:r>
        <w:rPr>
          <w:w w:val="115"/>
        </w:rPr>
        <w:t>Gifted Students are a Category of Exceptional Children</w:t>
      </w:r>
    </w:p>
    <w:p>
      <w:pPr>
        <w:pStyle w:val="BodyText"/>
        <w:spacing w:line="249" w:lineRule="auto" w:before="72"/>
        <w:ind w:left="160" w:right="212" w:firstLine="180"/>
      </w:pPr>
      <w:r>
        <w:rPr>
          <w:spacing w:val="1"/>
        </w:rPr>
        <w:t>Gifted </w:t>
      </w:r>
      <w:r>
        <w:rPr/>
        <w:t>students are included as a category of exceptional </w:t>
      </w:r>
      <w:r>
        <w:rPr>
          <w:spacing w:val="1"/>
        </w:rPr>
        <w:t>children requiring </w:t>
      </w:r>
      <w:r>
        <w:rPr/>
        <w:t>accommodation </w:t>
      </w:r>
      <w:r>
        <w:rPr>
          <w:spacing w:val="1"/>
        </w:rPr>
        <w:t>in </w:t>
      </w:r>
      <w:r>
        <w:rPr/>
        <w:t>the </w:t>
      </w:r>
      <w:r>
        <w:rPr>
          <w:spacing w:val="1"/>
        </w:rPr>
        <w:t>Kentucky </w:t>
      </w:r>
      <w:r>
        <w:rPr/>
        <w:t>Education Reform Act. The purpose of </w:t>
      </w:r>
      <w:r>
        <w:rPr>
          <w:spacing w:val="1"/>
        </w:rPr>
        <w:t>identifying </w:t>
      </w:r>
      <w:r>
        <w:rPr/>
        <w:t>and </w:t>
      </w:r>
      <w:r>
        <w:rPr>
          <w:spacing w:val="1"/>
        </w:rPr>
        <w:t>serving gifted </w:t>
      </w:r>
      <w:r>
        <w:rPr/>
        <w:t>youth </w:t>
      </w:r>
      <w:r>
        <w:rPr>
          <w:spacing w:val="2"/>
        </w:rPr>
        <w:t>within </w:t>
      </w:r>
      <w:r>
        <w:rPr/>
        <w:t>schools is to </w:t>
      </w:r>
      <w:r>
        <w:rPr>
          <w:spacing w:val="1"/>
        </w:rPr>
        <w:t>ensure </w:t>
      </w:r>
      <w:r>
        <w:rPr/>
        <w:t>appropriate levels of </w:t>
      </w:r>
      <w:r>
        <w:rPr>
          <w:spacing w:val="1"/>
        </w:rPr>
        <w:t>instruction in </w:t>
      </w:r>
      <w:r>
        <w:rPr/>
        <w:t>order to </w:t>
      </w:r>
      <w:r>
        <w:rPr>
          <w:spacing w:val="1"/>
        </w:rPr>
        <w:t>maximize </w:t>
      </w:r>
      <w:r>
        <w:rPr/>
        <w:t>the potential of   every</w:t>
      </w:r>
      <w:r>
        <w:rPr>
          <w:spacing w:val="7"/>
        </w:rPr>
        <w:t> </w:t>
      </w:r>
      <w:r>
        <w:rPr/>
        <w:t>child.</w:t>
      </w:r>
      <w:r>
        <w:rPr>
          <w:spacing w:val="7"/>
        </w:rPr>
        <w:t> </w:t>
      </w:r>
      <w:r>
        <w:rPr/>
        <w:t>Contrary</w:t>
      </w:r>
      <w:r>
        <w:rPr>
          <w:spacing w:val="7"/>
        </w:rPr>
        <w:t> </w:t>
      </w:r>
      <w:r>
        <w:rPr/>
        <w:t>to</w:t>
      </w:r>
      <w:r>
        <w:rPr>
          <w:spacing w:val="7"/>
        </w:rPr>
        <w:t> </w:t>
      </w:r>
      <w:r>
        <w:rPr/>
        <w:t>the</w:t>
      </w:r>
      <w:r>
        <w:rPr>
          <w:spacing w:val="7"/>
        </w:rPr>
        <w:t> </w:t>
      </w:r>
      <w:r>
        <w:rPr/>
        <w:t>myth,</w:t>
      </w:r>
      <w:r>
        <w:rPr>
          <w:spacing w:val="7"/>
        </w:rPr>
        <w:t> </w:t>
      </w:r>
      <w:r>
        <w:rPr>
          <w:spacing w:val="1"/>
        </w:rPr>
        <w:t>gifted</w:t>
      </w:r>
      <w:r>
        <w:rPr>
          <w:spacing w:val="7"/>
        </w:rPr>
        <w:t> </w:t>
      </w:r>
      <w:r>
        <w:rPr>
          <w:spacing w:val="1"/>
        </w:rPr>
        <w:t>children</w:t>
      </w:r>
      <w:r>
        <w:rPr>
          <w:spacing w:val="7"/>
        </w:rPr>
        <w:t> </w:t>
      </w:r>
      <w:r>
        <w:rPr>
          <w:spacing w:val="2"/>
        </w:rPr>
        <w:t>will</w:t>
      </w:r>
      <w:r>
        <w:rPr>
          <w:spacing w:val="7"/>
        </w:rPr>
        <w:t> </w:t>
      </w:r>
      <w:r>
        <w:rPr/>
        <w:t>not</w:t>
      </w:r>
      <w:r>
        <w:rPr>
          <w:spacing w:val="7"/>
        </w:rPr>
        <w:t> </w:t>
      </w:r>
      <w:r>
        <w:rPr/>
        <w:t>“make</w:t>
      </w:r>
      <w:r>
        <w:rPr>
          <w:spacing w:val="7"/>
        </w:rPr>
        <w:t> </w:t>
      </w:r>
      <w:r>
        <w:rPr/>
        <w:t>it</w:t>
      </w:r>
      <w:r>
        <w:rPr>
          <w:spacing w:val="7"/>
        </w:rPr>
        <w:t> </w:t>
      </w:r>
      <w:r>
        <w:rPr/>
        <w:t>on</w:t>
      </w:r>
    </w:p>
    <w:p>
      <w:pPr>
        <w:pStyle w:val="BodyText"/>
        <w:ind w:left="140"/>
      </w:pPr>
      <w:r>
        <w:rPr/>
        <w:pict>
          <v:group style="width:324pt;height:157.4pt;mso-position-horizontal-relative:char;mso-position-vertical-relative:line" coordorigin="0,0" coordsize="6480,3148">
            <v:rect style="position:absolute;left:10;top:364;width:6460;height:2774" filled="true" fillcolor="#5d87a1" stroked="false">
              <v:fill type="solid"/>
            </v:rect>
            <v:rect style="position:absolute;left:10;top:364;width:6460;height:2774" filled="false" stroked="true" strokeweight="1pt" strokecolor="#000000">
              <v:stroke dashstyle="solid"/>
            </v:rect>
            <v:shape style="position:absolute;left:0;top:0;width:6480;height:3148" type="#_x0000_t202" filled="false" stroked="false">
              <v:textbox inset="0,0,0,0">
                <w:txbxContent>
                  <w:p>
                    <w:pPr>
                      <w:spacing w:before="0"/>
                      <w:ind w:left="20" w:right="0" w:firstLine="0"/>
                      <w:jc w:val="left"/>
                      <w:rPr>
                        <w:sz w:val="20"/>
                      </w:rPr>
                    </w:pPr>
                    <w:r>
                      <w:rPr>
                        <w:sz w:val="20"/>
                      </w:rPr>
                      <w:t>their own.”</w:t>
                    </w:r>
                  </w:p>
                  <w:p>
                    <w:pPr>
                      <w:spacing w:line="240" w:lineRule="auto" w:before="7"/>
                      <w:rPr>
                        <w:sz w:val="17"/>
                      </w:rPr>
                    </w:pPr>
                  </w:p>
                  <w:p>
                    <w:pPr>
                      <w:spacing w:before="0"/>
                      <w:ind w:left="1649" w:right="0" w:firstLine="0"/>
                      <w:jc w:val="left"/>
                      <w:rPr>
                        <w:rFonts w:ascii="Calibri"/>
                        <w:b/>
                        <w:sz w:val="28"/>
                      </w:rPr>
                    </w:pPr>
                    <w:r>
                      <w:rPr>
                        <w:rFonts w:ascii="Calibri"/>
                        <w:b/>
                        <w:color w:val="FFFFFF"/>
                        <w:w w:val="110"/>
                        <w:sz w:val="28"/>
                      </w:rPr>
                      <w:t>Minimum Requirements</w:t>
                    </w:r>
                  </w:p>
                  <w:p>
                    <w:pPr>
                      <w:spacing w:line="249" w:lineRule="auto" w:before="70"/>
                      <w:ind w:left="200" w:right="329" w:firstLine="180"/>
                      <w:jc w:val="left"/>
                      <w:rPr>
                        <w:sz w:val="20"/>
                      </w:rPr>
                    </w:pPr>
                    <w:r>
                      <w:rPr>
                        <w:color w:val="FFFFFF"/>
                        <w:sz w:val="20"/>
                      </w:rPr>
                      <w:t>According to 704 KY Administrative Regulation 3:285, districts shall provide articulated, primary through grade twelve (12) services for students diagnosed as possessing gifted characteristics.</w:t>
                    </w:r>
                  </w:p>
                  <w:p>
                    <w:pPr>
                      <w:spacing w:line="231" w:lineRule="exact" w:before="0"/>
                      <w:ind w:left="200" w:right="0" w:firstLine="0"/>
                      <w:jc w:val="left"/>
                      <w:rPr>
                        <w:sz w:val="20"/>
                      </w:rPr>
                    </w:pPr>
                    <w:r>
                      <w:rPr>
                        <w:color w:val="FFFFFF"/>
                        <w:sz w:val="20"/>
                      </w:rPr>
                      <w:t>These services must:</w:t>
                    </w:r>
                  </w:p>
                  <w:p>
                    <w:pPr>
                      <w:numPr>
                        <w:ilvl w:val="0"/>
                        <w:numId w:val="3"/>
                      </w:numPr>
                      <w:tabs>
                        <w:tab w:pos="682" w:val="left" w:leader="none"/>
                      </w:tabs>
                      <w:spacing w:before="9"/>
                      <w:ind w:left="740" w:right="0" w:hanging="270"/>
                      <w:jc w:val="left"/>
                      <w:rPr>
                        <w:sz w:val="20"/>
                      </w:rPr>
                    </w:pPr>
                    <w:r>
                      <w:rPr>
                        <w:color w:val="FFFFFF"/>
                        <w:sz w:val="20"/>
                      </w:rPr>
                      <w:t>Be qualitatively differentiated to meet individual</w:t>
                    </w:r>
                    <w:r>
                      <w:rPr>
                        <w:color w:val="FFFFFF"/>
                        <w:spacing w:val="45"/>
                        <w:sz w:val="20"/>
                      </w:rPr>
                      <w:t> </w:t>
                    </w:r>
                    <w:r>
                      <w:rPr>
                        <w:color w:val="FFFFFF"/>
                        <w:sz w:val="20"/>
                      </w:rPr>
                      <w:t>needs</w:t>
                    </w:r>
                  </w:p>
                  <w:p>
                    <w:pPr>
                      <w:numPr>
                        <w:ilvl w:val="0"/>
                        <w:numId w:val="3"/>
                      </w:numPr>
                      <w:tabs>
                        <w:tab w:pos="678" w:val="left" w:leader="none"/>
                      </w:tabs>
                      <w:spacing w:line="249" w:lineRule="auto" w:before="9"/>
                      <w:ind w:left="740" w:right="111" w:hanging="270"/>
                      <w:jc w:val="left"/>
                      <w:rPr>
                        <w:sz w:val="20"/>
                      </w:rPr>
                    </w:pPr>
                    <w:r>
                      <w:rPr>
                        <w:color w:val="FFFFFF"/>
                        <w:sz w:val="20"/>
                      </w:rPr>
                      <w:t>Result in educational experiences commensurate with the student interests, needs, and</w:t>
                    </w:r>
                    <w:r>
                      <w:rPr>
                        <w:color w:val="FFFFFF"/>
                        <w:spacing w:val="15"/>
                        <w:sz w:val="20"/>
                      </w:rPr>
                      <w:t> </w:t>
                    </w:r>
                    <w:r>
                      <w:rPr>
                        <w:color w:val="FFFFFF"/>
                        <w:sz w:val="20"/>
                      </w:rPr>
                      <w:t>abilities</w:t>
                    </w:r>
                  </w:p>
                  <w:p>
                    <w:pPr>
                      <w:numPr>
                        <w:ilvl w:val="0"/>
                        <w:numId w:val="3"/>
                      </w:numPr>
                      <w:tabs>
                        <w:tab w:pos="672" w:val="left" w:leader="none"/>
                      </w:tabs>
                      <w:spacing w:line="249" w:lineRule="auto" w:before="0"/>
                      <w:ind w:left="740" w:right="353" w:hanging="270"/>
                      <w:jc w:val="left"/>
                      <w:rPr>
                        <w:sz w:val="20"/>
                      </w:rPr>
                    </w:pPr>
                    <w:r>
                      <w:rPr>
                        <w:color w:val="FFFFFF"/>
                        <w:sz w:val="20"/>
                      </w:rPr>
                      <w:t>Facilitate the high level attainment of goals established in </w:t>
                    </w:r>
                    <w:r>
                      <w:rPr>
                        <w:color w:val="FFFFFF"/>
                        <w:spacing w:val="2"/>
                        <w:sz w:val="20"/>
                      </w:rPr>
                      <w:t>KRS </w:t>
                    </w:r>
                    <w:r>
                      <w:rPr>
                        <w:color w:val="FFFFFF"/>
                        <w:sz w:val="20"/>
                      </w:rPr>
                      <w:t>158.6451</w:t>
                    </w:r>
                  </w:p>
                </w:txbxContent>
              </v:textbox>
              <w10:wrap type="none"/>
            </v:shape>
          </v:group>
        </w:pict>
      </w:r>
      <w:r>
        <w:rPr/>
      </w:r>
    </w:p>
    <w:p>
      <w:pPr>
        <w:pStyle w:val="Heading5"/>
        <w:spacing w:line="304" w:lineRule="auto" w:before="119"/>
        <w:ind w:left="985" w:right="942"/>
        <w:jc w:val="center"/>
      </w:pPr>
      <w:r>
        <w:rPr>
          <w:w w:val="115"/>
        </w:rPr>
        <w:t>Grouping for instructional purposes SHALL BE used.</w:t>
      </w:r>
    </w:p>
    <w:p>
      <w:pPr>
        <w:pStyle w:val="BodyText"/>
        <w:spacing w:line="209" w:lineRule="exact"/>
        <w:ind w:left="320"/>
      </w:pPr>
      <w:r>
        <w:rPr/>
        <w:t>There shall be multiple service delivery options, with no single service</w:t>
      </w:r>
    </w:p>
    <w:p>
      <w:pPr>
        <w:pStyle w:val="BodyText"/>
        <w:spacing w:before="9"/>
        <w:ind w:left="140"/>
      </w:pPr>
      <w:r>
        <w:rPr/>
        <w:t>option existing alone, district-wide, at a grade level.</w:t>
      </w:r>
    </w:p>
    <w:p>
      <w:pPr>
        <w:pStyle w:val="BodyText"/>
        <w:spacing w:line="249" w:lineRule="auto" w:before="9"/>
        <w:ind w:left="140" w:firstLine="180"/>
      </w:pPr>
      <w:r>
        <w:rPr/>
        <w:t>An individualized </w:t>
      </w:r>
      <w:r>
        <w:rPr>
          <w:spacing w:val="-3"/>
        </w:rPr>
        <w:t>educational </w:t>
      </w:r>
      <w:r>
        <w:rPr/>
        <w:t>plan </w:t>
      </w:r>
      <w:r>
        <w:rPr>
          <w:spacing w:val="-3"/>
        </w:rPr>
        <w:t>(Gifted </w:t>
      </w:r>
      <w:r>
        <w:rPr/>
        <w:t>Student Services Plan — </w:t>
      </w:r>
      <w:r>
        <w:rPr>
          <w:spacing w:val="-4"/>
        </w:rPr>
        <w:t>GSSP) </w:t>
      </w:r>
      <w:r>
        <w:rPr/>
        <w:t>shall be </w:t>
      </w:r>
      <w:r>
        <w:rPr>
          <w:spacing w:val="-3"/>
        </w:rPr>
        <w:t>designed </w:t>
      </w:r>
      <w:r>
        <w:rPr/>
        <w:t>to </w:t>
      </w:r>
      <w:r>
        <w:rPr>
          <w:spacing w:val="-3"/>
        </w:rPr>
        <w:t>meet </w:t>
      </w:r>
      <w:r>
        <w:rPr/>
        <w:t>the </w:t>
      </w:r>
      <w:r>
        <w:rPr>
          <w:spacing w:val="-3"/>
        </w:rPr>
        <w:t>individual student’s needs. </w:t>
      </w:r>
      <w:r>
        <w:rPr/>
        <w:t>The </w:t>
      </w:r>
      <w:r>
        <w:rPr>
          <w:spacing w:val="-4"/>
        </w:rPr>
        <w:t>GSSP </w:t>
      </w:r>
      <w:r>
        <w:rPr/>
        <w:t>will </w:t>
      </w:r>
      <w:r>
        <w:rPr>
          <w:spacing w:val="-3"/>
        </w:rPr>
        <w:t>match </w:t>
      </w:r>
      <w:r>
        <w:rPr/>
        <w:t>student </w:t>
      </w:r>
      <w:r>
        <w:rPr>
          <w:spacing w:val="-3"/>
        </w:rPr>
        <w:t>abilities, interests, </w:t>
      </w:r>
      <w:r>
        <w:rPr/>
        <w:t>and </w:t>
      </w:r>
      <w:r>
        <w:rPr>
          <w:spacing w:val="-3"/>
        </w:rPr>
        <w:t>needs </w:t>
      </w:r>
      <w:r>
        <w:rPr/>
        <w:t>to differentiated service options and will establish accountability </w:t>
      </w:r>
      <w:r>
        <w:rPr>
          <w:spacing w:val="-3"/>
        </w:rPr>
        <w:t>for </w:t>
      </w:r>
      <w:r>
        <w:rPr/>
        <w:t>meeting student instructional </w:t>
      </w:r>
      <w:r>
        <w:rPr>
          <w:spacing w:val="-3"/>
        </w:rPr>
        <w:t>needs.</w:t>
      </w:r>
    </w:p>
    <w:p>
      <w:pPr>
        <w:pStyle w:val="BodyText"/>
        <w:spacing w:line="249" w:lineRule="auto"/>
        <w:ind w:left="140" w:right="178" w:firstLine="180"/>
      </w:pPr>
      <w:r>
        <w:rPr>
          <w:spacing w:val="-5"/>
        </w:rPr>
        <w:t>Teachers </w:t>
      </w:r>
      <w:r>
        <w:rPr/>
        <w:t>working with gifted students shall be prepared through appropri- </w:t>
      </w:r>
      <w:r>
        <w:rPr>
          <w:spacing w:val="-3"/>
        </w:rPr>
        <w:t>ate professional </w:t>
      </w:r>
      <w:r>
        <w:rPr>
          <w:spacing w:val="-4"/>
        </w:rPr>
        <w:t>development </w:t>
      </w:r>
      <w:r>
        <w:rPr/>
        <w:t>to address the </w:t>
      </w:r>
      <w:r>
        <w:rPr>
          <w:spacing w:val="-3"/>
        </w:rPr>
        <w:t>individual needs, interests, </w:t>
      </w:r>
      <w:r>
        <w:rPr/>
        <w:t>and abilities </w:t>
      </w:r>
      <w:r>
        <w:rPr>
          <w:spacing w:val="-3"/>
        </w:rPr>
        <w:t>of </w:t>
      </w:r>
      <w:r>
        <w:rPr/>
        <w:t>the students.</w:t>
      </w:r>
    </w:p>
    <w:p>
      <w:pPr>
        <w:spacing w:after="0" w:line="249" w:lineRule="auto"/>
        <w:sectPr>
          <w:footerReference w:type="default" r:id="rId10"/>
          <w:pgSz w:w="15840" w:h="12240" w:orient="landscape"/>
          <w:pgMar w:footer="371" w:header="0" w:top="600" w:bottom="560" w:left="600" w:right="620"/>
          <w:pgNumType w:start="2"/>
          <w:cols w:num="2" w:equalWidth="0">
            <w:col w:w="6620" w:space="1280"/>
            <w:col w:w="6720"/>
          </w:cols>
        </w:sectPr>
      </w:pPr>
    </w:p>
    <w:p>
      <w:pPr>
        <w:pStyle w:val="Heading2"/>
        <w:spacing w:line="247" w:lineRule="auto"/>
        <w:ind w:left="490" w:right="304"/>
        <w:jc w:val="center"/>
      </w:pPr>
      <w:r>
        <w:rPr>
          <w:color w:val="60C5BA"/>
          <w:w w:val="80"/>
        </w:rPr>
        <w:t>What</w:t>
      </w:r>
      <w:r>
        <w:rPr>
          <w:color w:val="60C5BA"/>
          <w:spacing w:val="-77"/>
          <w:w w:val="80"/>
        </w:rPr>
        <w:t> </w:t>
      </w:r>
      <w:r>
        <w:rPr>
          <w:color w:val="60C5BA"/>
          <w:w w:val="80"/>
        </w:rPr>
        <w:t>are</w:t>
      </w:r>
      <w:r>
        <w:rPr>
          <w:color w:val="60C5BA"/>
          <w:spacing w:val="-77"/>
          <w:w w:val="80"/>
        </w:rPr>
        <w:t> </w:t>
      </w:r>
      <w:r>
        <w:rPr>
          <w:color w:val="60C5BA"/>
          <w:spacing w:val="1"/>
          <w:w w:val="80"/>
        </w:rPr>
        <w:t>service</w:t>
      </w:r>
      <w:r>
        <w:rPr>
          <w:color w:val="60C5BA"/>
          <w:spacing w:val="-77"/>
          <w:w w:val="80"/>
        </w:rPr>
        <w:t> </w:t>
      </w:r>
      <w:r>
        <w:rPr>
          <w:color w:val="60C5BA"/>
          <w:w w:val="80"/>
        </w:rPr>
        <w:t>options</w:t>
      </w:r>
      <w:r>
        <w:rPr>
          <w:color w:val="60C5BA"/>
          <w:spacing w:val="-77"/>
          <w:w w:val="80"/>
        </w:rPr>
        <w:t> </w:t>
      </w:r>
      <w:r>
        <w:rPr>
          <w:color w:val="60C5BA"/>
          <w:w w:val="80"/>
        </w:rPr>
        <w:t>and how are they determined?</w:t>
      </w:r>
    </w:p>
    <w:p>
      <w:pPr>
        <w:pStyle w:val="Heading5"/>
        <w:spacing w:before="199"/>
        <w:ind w:left="1138"/>
      </w:pPr>
      <w:r>
        <w:rPr/>
        <w:t>How Are Service Options Determined?</w:t>
      </w:r>
    </w:p>
    <w:p>
      <w:pPr>
        <w:pStyle w:val="BodyText"/>
        <w:spacing w:line="249" w:lineRule="auto" w:before="70"/>
        <w:ind w:left="140" w:firstLine="180"/>
      </w:pPr>
      <w:r>
        <w:rPr/>
        <w:t>Once students are identified as Gifted and Talented, the gifted place- ment committee, composed of the Gifted Resource teacher, counselor, teachers, principal, and other appropriate personnel examine test and diagnostic data to develop the Gifted Student Services Plan (GSSP).</w:t>
      </w:r>
    </w:p>
    <w:p>
      <w:pPr>
        <w:pStyle w:val="BodyText"/>
        <w:spacing w:line="249" w:lineRule="auto"/>
        <w:ind w:left="140" w:right="148" w:firstLine="180"/>
      </w:pPr>
      <w:r>
        <w:rPr/>
        <w:t>Keeping </w:t>
      </w:r>
      <w:r>
        <w:rPr>
          <w:spacing w:val="1"/>
        </w:rPr>
        <w:t>in mind </w:t>
      </w:r>
      <w:r>
        <w:rPr/>
        <w:t>that the objective of </w:t>
      </w:r>
      <w:r>
        <w:rPr>
          <w:spacing w:val="1"/>
        </w:rPr>
        <w:t>Gifted </w:t>
      </w:r>
      <w:r>
        <w:rPr/>
        <w:t>Services is the develop- ment of students to their </w:t>
      </w:r>
      <w:r>
        <w:rPr>
          <w:spacing w:val="1"/>
        </w:rPr>
        <w:t>maximum </w:t>
      </w:r>
      <w:r>
        <w:rPr/>
        <w:t>potential, the </w:t>
      </w:r>
      <w:r>
        <w:rPr>
          <w:spacing w:val="1"/>
        </w:rPr>
        <w:t>gifted </w:t>
      </w:r>
      <w:r>
        <w:rPr/>
        <w:t>committee   works to </w:t>
      </w:r>
      <w:r>
        <w:rPr>
          <w:spacing w:val="1"/>
        </w:rPr>
        <w:t>identify </w:t>
      </w:r>
      <w:r>
        <w:rPr/>
        <w:t>services matched to the identified needs of the student. </w:t>
      </w:r>
      <w:r>
        <w:rPr>
          <w:spacing w:val="1"/>
        </w:rPr>
        <w:t>Gifted </w:t>
      </w:r>
      <w:r>
        <w:rPr/>
        <w:t>services should provide for continuous progress </w:t>
      </w:r>
      <w:r>
        <w:rPr>
          <w:spacing w:val="1"/>
        </w:rPr>
        <w:t>in </w:t>
      </w:r>
      <w:r>
        <w:rPr/>
        <w:t>students’ areas of </w:t>
      </w:r>
      <w:r>
        <w:rPr>
          <w:spacing w:val="1"/>
        </w:rPr>
        <w:t>strength </w:t>
      </w:r>
      <w:r>
        <w:rPr/>
        <w:t>and</w:t>
      </w:r>
      <w:r>
        <w:rPr>
          <w:spacing w:val="12"/>
        </w:rPr>
        <w:t> </w:t>
      </w:r>
      <w:r>
        <w:rPr/>
        <w:t>need.</w:t>
      </w:r>
    </w:p>
    <w:p>
      <w:pPr>
        <w:spacing w:line="249" w:lineRule="auto" w:before="4"/>
        <w:ind w:left="140" w:right="0" w:firstLine="180"/>
        <w:jc w:val="left"/>
        <w:rPr>
          <w:i/>
          <w:sz w:val="20"/>
        </w:rPr>
      </w:pPr>
      <w:r>
        <w:rPr/>
        <w:pict>
          <v:shape style="position:absolute;margin-left:36pt;margin-top:31.269936pt;width:323pt;height:138.25pt;mso-position-horizontal-relative:page;mso-position-vertical-relative:paragraph;z-index:1336" type="#_x0000_t202" filled="true" fillcolor="#5d87a1" stroked="false">
            <v:textbox inset="0,0,0,0">
              <w:txbxContent>
                <w:p>
                  <w:pPr>
                    <w:spacing w:line="244" w:lineRule="auto" w:before="118"/>
                    <w:ind w:left="200" w:right="342" w:firstLine="180"/>
                    <w:jc w:val="left"/>
                    <w:rPr>
                      <w:b/>
                      <w:sz w:val="20"/>
                    </w:rPr>
                  </w:pPr>
                  <w:r>
                    <w:rPr>
                      <w:b/>
                      <w:color w:val="FFFFFF"/>
                      <w:sz w:val="20"/>
                    </w:rPr>
                    <w:t>The Gifted Regulation requires that parents be informed about the service recommendations at least once during the school year. Services are identified, specific instructional goals for the student are identified, and the individual(s) responsible for documenting progress toward the instructional goals are named in the GSSP.</w:t>
                  </w:r>
                </w:p>
                <w:p>
                  <w:pPr>
                    <w:spacing w:line="249" w:lineRule="auto" w:before="6"/>
                    <w:ind w:left="200" w:right="342" w:firstLine="180"/>
                    <w:jc w:val="left"/>
                    <w:rPr>
                      <w:i/>
                      <w:sz w:val="20"/>
                    </w:rPr>
                  </w:pPr>
                  <w:r>
                    <w:rPr>
                      <w:i/>
                      <w:color w:val="FFFFFF"/>
                      <w:sz w:val="20"/>
                    </w:rPr>
                    <w:t>It is the responsibility of the school to report at least twice in each school  </w:t>
                  </w:r>
                  <w:r>
                    <w:rPr>
                      <w:i/>
                      <w:color w:val="FFFFFF"/>
                      <w:spacing w:val="-3"/>
                      <w:sz w:val="20"/>
                    </w:rPr>
                    <w:t>year, </w:t>
                  </w:r>
                  <w:r>
                    <w:rPr>
                      <w:i/>
                      <w:color w:val="FFFFFF"/>
                      <w:sz w:val="20"/>
                    </w:rPr>
                    <w:t>the progress of the student toward the instructional goals identified in the </w:t>
                  </w:r>
                  <w:r>
                    <w:rPr>
                      <w:i/>
                      <w:color w:val="FFFFFF"/>
                      <w:spacing w:val="-5"/>
                      <w:sz w:val="20"/>
                    </w:rPr>
                    <w:t>GSSP.</w:t>
                  </w:r>
                </w:p>
                <w:p>
                  <w:pPr>
                    <w:spacing w:line="249" w:lineRule="auto" w:before="0"/>
                    <w:ind w:left="200" w:right="342" w:firstLine="180"/>
                    <w:jc w:val="left"/>
                    <w:rPr>
                      <w:i/>
                      <w:sz w:val="20"/>
                    </w:rPr>
                  </w:pPr>
                  <w:r>
                    <w:rPr>
                      <w:i/>
                      <w:color w:val="FFFFFF"/>
                      <w:sz w:val="20"/>
                    </w:rPr>
                    <w:t>Each district shall have a grievance policy in place to assist parents in </w:t>
                  </w:r>
                  <w:r>
                    <w:rPr>
                      <w:i/>
                      <w:color w:val="FFFFFF"/>
                      <w:sz w:val="20"/>
                    </w:rPr>
                    <w:t>addressing concerns regarding gifted services and placements.</w:t>
                  </w:r>
                </w:p>
              </w:txbxContent>
            </v:textbox>
            <v:fill type="solid"/>
            <w10:wrap type="none"/>
          </v:shape>
        </w:pict>
      </w:r>
      <w:r>
        <w:rPr>
          <w:i/>
          <w:sz w:val="20"/>
        </w:rPr>
        <w:t>Leadership services should be offered to ALL Gifted and Talented students, as </w:t>
      </w:r>
      <w:r>
        <w:rPr>
          <w:i/>
          <w:sz w:val="20"/>
        </w:rPr>
        <w:t>they will each be expected to be leaders in their fields of expertise.</w:t>
      </w:r>
    </w:p>
    <w:p>
      <w:pPr>
        <w:pStyle w:val="BodyText"/>
        <w:spacing w:line="249" w:lineRule="auto" w:before="97"/>
        <w:ind w:left="320" w:right="178"/>
      </w:pPr>
      <w:r>
        <w:rPr/>
        <w:br w:type="column"/>
      </w:r>
      <w:r>
        <w:rPr>
          <w:spacing w:val="-4"/>
        </w:rPr>
        <w:t>educational </w:t>
      </w:r>
      <w:r>
        <w:rPr>
          <w:spacing w:val="-3"/>
        </w:rPr>
        <w:t>experiences </w:t>
      </w:r>
      <w:r>
        <w:rPr>
          <w:spacing w:val="-4"/>
        </w:rPr>
        <w:t>matched </w:t>
      </w:r>
      <w:r>
        <w:rPr/>
        <w:t>to the </w:t>
      </w:r>
      <w:r>
        <w:rPr>
          <w:spacing w:val="-4"/>
        </w:rPr>
        <w:t>student’s needs, </w:t>
      </w:r>
      <w:r>
        <w:rPr>
          <w:spacing w:val="-3"/>
        </w:rPr>
        <w:t>interests and </w:t>
      </w:r>
      <w:r>
        <w:rPr>
          <w:spacing w:val="-4"/>
        </w:rPr>
        <w:t>abili- ties.</w:t>
      </w:r>
    </w:p>
    <w:p>
      <w:pPr>
        <w:pStyle w:val="BodyText"/>
        <w:spacing w:line="249" w:lineRule="auto" w:before="84"/>
        <w:ind w:left="320" w:right="57" w:hanging="180"/>
      </w:pPr>
      <w:r>
        <w:rPr>
          <w:b/>
        </w:rPr>
        <w:t>Resource services </w:t>
      </w:r>
      <w:r>
        <w:rPr/>
        <w:t>are services delivered in a pull-out classroom or other appropriate instructional setting to provide direct instruction by teachers trained in the unique needs of gifted students and to provide an intellectu- al peer group.</w:t>
      </w:r>
    </w:p>
    <w:p>
      <w:pPr>
        <w:pStyle w:val="BodyText"/>
        <w:spacing w:line="249" w:lineRule="auto" w:before="84"/>
        <w:ind w:left="320" w:right="545" w:hanging="180"/>
      </w:pPr>
      <w:r>
        <w:rPr>
          <w:b/>
        </w:rPr>
        <w:t>Independent study </w:t>
      </w:r>
      <w:r>
        <w:rPr/>
        <w:t>is the self-directed exploration of a topic or a course under the supervision of a teacher or college/university personnel.</w:t>
      </w:r>
    </w:p>
    <w:p>
      <w:pPr>
        <w:pStyle w:val="BodyText"/>
        <w:spacing w:line="249" w:lineRule="auto" w:before="83"/>
        <w:ind w:left="320" w:hanging="180"/>
      </w:pPr>
      <w:r>
        <w:rPr>
          <w:b/>
        </w:rPr>
        <w:t>Honors courses </w:t>
      </w:r>
      <w:r>
        <w:rPr/>
        <w:t>are classes designed to present students with higher levels of content, process, product, and pacing. Honors courses are not exclusively for gifted students, but gifted students may be clustered within an honors section, providing a higher level curriculum that can be further differentiat- ed.</w:t>
      </w:r>
    </w:p>
    <w:p>
      <w:pPr>
        <w:pStyle w:val="BodyText"/>
        <w:spacing w:line="249" w:lineRule="auto" w:before="84"/>
        <w:ind w:left="320" w:right="193" w:hanging="180"/>
      </w:pPr>
      <w:r>
        <w:rPr>
          <w:b/>
          <w:spacing w:val="-3"/>
        </w:rPr>
        <w:t>Seminars </w:t>
      </w:r>
      <w:r>
        <w:rPr>
          <w:spacing w:val="-3"/>
        </w:rPr>
        <w:t>are sessions </w:t>
      </w:r>
      <w:r>
        <w:rPr/>
        <w:t>on </w:t>
      </w:r>
      <w:r>
        <w:rPr>
          <w:spacing w:val="-3"/>
        </w:rPr>
        <w:t>specific topics focusing </w:t>
      </w:r>
      <w:r>
        <w:rPr/>
        <w:t>on </w:t>
      </w:r>
      <w:r>
        <w:rPr>
          <w:spacing w:val="-5"/>
        </w:rPr>
        <w:t>advanced </w:t>
      </w:r>
      <w:r>
        <w:rPr>
          <w:spacing w:val="-4"/>
        </w:rPr>
        <w:t>content and </w:t>
      </w:r>
      <w:r>
        <w:rPr>
          <w:spacing w:val="-3"/>
        </w:rPr>
        <w:t>high </w:t>
      </w:r>
      <w:r>
        <w:rPr>
          <w:spacing w:val="-5"/>
        </w:rPr>
        <w:t>level </w:t>
      </w:r>
      <w:r>
        <w:rPr>
          <w:spacing w:val="-3"/>
        </w:rPr>
        <w:t>process </w:t>
      </w:r>
      <w:r>
        <w:rPr>
          <w:spacing w:val="-4"/>
        </w:rPr>
        <w:t>skills. Conducted </w:t>
      </w:r>
      <w:r>
        <w:rPr/>
        <w:t>by </w:t>
      </w:r>
      <w:r>
        <w:rPr>
          <w:spacing w:val="-4"/>
        </w:rPr>
        <w:t>teachers, representatives </w:t>
      </w:r>
      <w:r>
        <w:rPr/>
        <w:t>of </w:t>
      </w:r>
      <w:r>
        <w:rPr>
          <w:spacing w:val="-5"/>
        </w:rPr>
        <w:t>various </w:t>
      </w:r>
      <w:r>
        <w:rPr>
          <w:spacing w:val="-3"/>
        </w:rPr>
        <w:t>professional </w:t>
      </w:r>
      <w:r>
        <w:rPr>
          <w:spacing w:val="-4"/>
        </w:rPr>
        <w:t>fields, volunteers, </w:t>
      </w:r>
      <w:r>
        <w:rPr/>
        <w:t>or </w:t>
      </w:r>
      <w:r>
        <w:rPr>
          <w:spacing w:val="-4"/>
        </w:rPr>
        <w:t>parents, </w:t>
      </w:r>
      <w:r>
        <w:rPr>
          <w:spacing w:val="-3"/>
        </w:rPr>
        <w:t>seminars </w:t>
      </w:r>
      <w:r>
        <w:rPr>
          <w:spacing w:val="-4"/>
        </w:rPr>
        <w:t>provide </w:t>
      </w:r>
      <w:r>
        <w:rPr>
          <w:spacing w:val="-3"/>
        </w:rPr>
        <w:t>opportunity for students </w:t>
      </w:r>
      <w:r>
        <w:rPr/>
        <w:t>to </w:t>
      </w:r>
      <w:r>
        <w:rPr>
          <w:spacing w:val="-3"/>
        </w:rPr>
        <w:t>come </w:t>
      </w:r>
      <w:r>
        <w:rPr>
          <w:spacing w:val="-4"/>
        </w:rPr>
        <w:t>together </w:t>
      </w:r>
      <w:r>
        <w:rPr>
          <w:spacing w:val="-3"/>
        </w:rPr>
        <w:t>while </w:t>
      </w:r>
      <w:r>
        <w:rPr>
          <w:spacing w:val="-4"/>
        </w:rPr>
        <w:t>maintaining enrollment </w:t>
      </w:r>
      <w:r>
        <w:rPr/>
        <w:t>in </w:t>
      </w:r>
      <w:r>
        <w:rPr>
          <w:spacing w:val="-3"/>
        </w:rPr>
        <w:t>their regular </w:t>
      </w:r>
      <w:r>
        <w:rPr>
          <w:spacing w:val="-4"/>
        </w:rPr>
        <w:t>coursework.</w:t>
      </w:r>
    </w:p>
    <w:p>
      <w:pPr>
        <w:pStyle w:val="BodyText"/>
        <w:spacing w:line="249" w:lineRule="auto" w:before="83"/>
        <w:ind w:left="320" w:right="178" w:hanging="180"/>
      </w:pPr>
      <w:r>
        <w:rPr>
          <w:b/>
        </w:rPr>
        <w:t>Distance learning </w:t>
      </w:r>
      <w:r>
        <w:rPr/>
        <w:t>is a rapidly growing service option in which students use the Internet, television broadcasts, correspondence courses, and other technology to access courses and resources not </w:t>
      </w:r>
      <w:r>
        <w:rPr>
          <w:spacing w:val="-3"/>
        </w:rPr>
        <w:t>available </w:t>
      </w:r>
      <w:r>
        <w:rPr/>
        <w:t>within the school. Kentucky Virtual High School offers many high level</w:t>
      </w:r>
      <w:r>
        <w:rPr>
          <w:spacing w:val="18"/>
        </w:rPr>
        <w:t> </w:t>
      </w:r>
      <w:r>
        <w:rPr/>
        <w:t>courses.</w:t>
      </w:r>
    </w:p>
    <w:p>
      <w:pPr>
        <w:spacing w:after="0" w:line="249" w:lineRule="auto"/>
        <w:sectPr>
          <w:footerReference w:type="default" r:id="rId12"/>
          <w:pgSz w:w="15840" w:h="12240" w:orient="landscape"/>
          <w:pgMar w:footer="421" w:header="0" w:top="580" w:bottom="620" w:left="600" w:right="620"/>
          <w:cols w:num="2" w:equalWidth="0">
            <w:col w:w="6451" w:space="1449"/>
            <w:col w:w="6720"/>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pStyle w:val="Heading5"/>
        <w:spacing w:before="103"/>
        <w:ind w:left="2265"/>
      </w:pPr>
      <w:r>
        <w:rPr/>
        <w:drawing>
          <wp:anchor distT="0" distB="0" distL="0" distR="0" allowOverlap="1" layoutInCell="1" locked="0" behindDoc="0" simplePos="0" relativeHeight="1312">
            <wp:simplePos x="0" y="0"/>
            <wp:positionH relativeFrom="page">
              <wp:posOffset>5600700</wp:posOffset>
            </wp:positionH>
            <wp:positionV relativeFrom="paragraph">
              <wp:posOffset>-810421</wp:posOffset>
            </wp:positionV>
            <wp:extent cx="4000500" cy="2734055"/>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3" cstate="print"/>
                    <a:stretch>
                      <a:fillRect/>
                    </a:stretch>
                  </pic:blipFill>
                  <pic:spPr>
                    <a:xfrm>
                      <a:off x="0" y="0"/>
                      <a:ext cx="4000500" cy="2734055"/>
                    </a:xfrm>
                    <a:prstGeom prst="rect">
                      <a:avLst/>
                    </a:prstGeom>
                  </pic:spPr>
                </pic:pic>
              </a:graphicData>
            </a:graphic>
          </wp:anchor>
        </w:drawing>
      </w:r>
      <w:r>
        <w:rPr>
          <w:w w:val="115"/>
        </w:rPr>
        <w:t>Service Options</w:t>
      </w:r>
    </w:p>
    <w:p>
      <w:pPr>
        <w:pStyle w:val="BodyText"/>
        <w:spacing w:line="249" w:lineRule="auto" w:before="70"/>
        <w:ind w:left="140" w:right="8119" w:firstLine="180"/>
      </w:pPr>
      <w:r>
        <w:rPr/>
        <w:t>Service options are to be </w:t>
      </w:r>
      <w:r>
        <w:rPr>
          <w:spacing w:val="-3"/>
        </w:rPr>
        <w:t>matched </w:t>
      </w:r>
      <w:r>
        <w:rPr/>
        <w:t>to the identified strengths and needs of the </w:t>
      </w:r>
      <w:r>
        <w:rPr>
          <w:spacing w:val="-3"/>
        </w:rPr>
        <w:t>gifted </w:t>
      </w:r>
      <w:r>
        <w:rPr/>
        <w:t>and talented students to be serviced. Service options are to be offered that are </w:t>
      </w:r>
      <w:r>
        <w:rPr>
          <w:spacing w:val="-3"/>
        </w:rPr>
        <w:t>qualitatively </w:t>
      </w:r>
      <w:r>
        <w:rPr/>
        <w:t>differentiated to </w:t>
      </w:r>
      <w:r>
        <w:rPr>
          <w:spacing w:val="-3"/>
        </w:rPr>
        <w:t>meet </w:t>
      </w:r>
      <w:r>
        <w:rPr/>
        <w:t>student </w:t>
      </w:r>
      <w:r>
        <w:rPr>
          <w:spacing w:val="-3"/>
        </w:rPr>
        <w:t>needs, </w:t>
      </w:r>
      <w:r>
        <w:rPr>
          <w:spacing w:val="-2"/>
        </w:rPr>
        <w:t>facilitating </w:t>
      </w:r>
      <w:r>
        <w:rPr/>
        <w:t>high </w:t>
      </w:r>
      <w:r>
        <w:rPr>
          <w:spacing w:val="-4"/>
        </w:rPr>
        <w:t>level achievement </w:t>
      </w:r>
      <w:r>
        <w:rPr/>
        <w:t>of the KERA </w:t>
      </w:r>
      <w:r>
        <w:rPr>
          <w:spacing w:val="-3"/>
        </w:rPr>
        <w:t>goals </w:t>
      </w:r>
      <w:r>
        <w:rPr/>
        <w:t>and mastery of the </w:t>
      </w:r>
      <w:r>
        <w:rPr>
          <w:spacing w:val="-3"/>
        </w:rPr>
        <w:t>Kentucky Core Content </w:t>
      </w:r>
      <w:r>
        <w:rPr/>
        <w:t>for </w:t>
      </w:r>
      <w:r>
        <w:rPr>
          <w:spacing w:val="-3"/>
        </w:rPr>
        <w:t>Achievement.</w:t>
      </w:r>
    </w:p>
    <w:p>
      <w:pPr>
        <w:pStyle w:val="BodyText"/>
        <w:spacing w:line="249" w:lineRule="auto"/>
        <w:ind w:left="140" w:right="8170" w:firstLine="180"/>
      </w:pPr>
      <w:r>
        <w:rPr/>
        <w:t>Districts shall use grouping for instructional purposes and multiple ser- vice delivery options. Student grouping format shall include grouping based on student interests, needs, and abilities, including social and emo- tional needs.</w:t>
      </w:r>
    </w:p>
    <w:p>
      <w:pPr>
        <w:pStyle w:val="BodyText"/>
        <w:spacing w:line="249" w:lineRule="auto"/>
        <w:ind w:left="320" w:right="8119" w:hanging="180"/>
      </w:pPr>
      <w:r>
        <w:rPr>
          <w:b/>
          <w:spacing w:val="-3"/>
        </w:rPr>
        <w:t>Cluster grouping </w:t>
      </w:r>
      <w:r>
        <w:rPr/>
        <w:t>is the </w:t>
      </w:r>
      <w:r>
        <w:rPr>
          <w:spacing w:val="-3"/>
        </w:rPr>
        <w:t>grouping </w:t>
      </w:r>
      <w:r>
        <w:rPr/>
        <w:t>of a </w:t>
      </w:r>
      <w:r>
        <w:rPr>
          <w:spacing w:val="-3"/>
        </w:rPr>
        <w:t>limited </w:t>
      </w:r>
      <w:r>
        <w:rPr>
          <w:spacing w:val="-4"/>
        </w:rPr>
        <w:t>number </w:t>
      </w:r>
      <w:r>
        <w:rPr/>
        <w:t>of </w:t>
      </w:r>
      <w:r>
        <w:rPr>
          <w:spacing w:val="-3"/>
        </w:rPr>
        <w:t>identified </w:t>
      </w:r>
      <w:r>
        <w:rPr>
          <w:spacing w:val="-4"/>
        </w:rPr>
        <w:t>gifted </w:t>
      </w:r>
      <w:r>
        <w:rPr>
          <w:spacing w:val="-3"/>
        </w:rPr>
        <w:t>stu- dents </w:t>
      </w:r>
      <w:r>
        <w:rPr/>
        <w:t>in a </w:t>
      </w:r>
      <w:r>
        <w:rPr>
          <w:spacing w:val="-4"/>
        </w:rPr>
        <w:t>heterogenous </w:t>
      </w:r>
      <w:r>
        <w:rPr>
          <w:spacing w:val="-3"/>
        </w:rPr>
        <w:t>setting with </w:t>
      </w:r>
      <w:r>
        <w:rPr/>
        <w:t>a </w:t>
      </w:r>
      <w:r>
        <w:rPr>
          <w:spacing w:val="-3"/>
        </w:rPr>
        <w:t>teacher trained </w:t>
      </w:r>
      <w:r>
        <w:rPr/>
        <w:t>in the </w:t>
      </w:r>
      <w:r>
        <w:rPr>
          <w:spacing w:val="-4"/>
        </w:rPr>
        <w:t>appropriate </w:t>
      </w:r>
      <w:r>
        <w:rPr>
          <w:spacing w:val="-3"/>
        </w:rPr>
        <w:t>special needs </w:t>
      </w:r>
      <w:r>
        <w:rPr/>
        <w:t>of </w:t>
      </w:r>
      <w:r>
        <w:rPr>
          <w:spacing w:val="-4"/>
        </w:rPr>
        <w:t>gifted </w:t>
      </w:r>
      <w:r>
        <w:rPr>
          <w:spacing w:val="-3"/>
        </w:rPr>
        <w:t>students </w:t>
      </w:r>
      <w:r>
        <w:rPr/>
        <w:t>for the purpose of </w:t>
      </w:r>
      <w:r>
        <w:rPr>
          <w:spacing w:val="-3"/>
        </w:rPr>
        <w:t>receiving differentiated</w:t>
      </w:r>
    </w:p>
    <w:p>
      <w:pPr>
        <w:spacing w:after="0" w:line="249" w:lineRule="auto"/>
        <w:sectPr>
          <w:type w:val="continuous"/>
          <w:pgSz w:w="15840" w:h="12240" w:orient="landscape"/>
          <w:pgMar w:top="0" w:bottom="280" w:left="600" w:right="620"/>
        </w:sectPr>
      </w:pPr>
    </w:p>
    <w:p>
      <w:pPr>
        <w:pStyle w:val="Heading1"/>
        <w:spacing w:before="85"/>
      </w:pPr>
      <w:r>
        <w:rPr>
          <w:color w:val="0067B1"/>
          <w:w w:val="80"/>
        </w:rPr>
        <w:t>Primary Talent Pool</w:t>
      </w:r>
    </w:p>
    <w:p>
      <w:pPr>
        <w:spacing w:line="249" w:lineRule="auto" w:before="110"/>
        <w:ind w:left="120" w:right="110" w:firstLine="180"/>
        <w:jc w:val="both"/>
        <w:rPr>
          <w:i/>
          <w:sz w:val="20"/>
        </w:rPr>
      </w:pPr>
      <w:r>
        <w:rPr>
          <w:i/>
          <w:sz w:val="20"/>
        </w:rPr>
        <w:t>The Primary </w:t>
      </w:r>
      <w:r>
        <w:rPr>
          <w:i/>
          <w:spacing w:val="-3"/>
          <w:sz w:val="20"/>
        </w:rPr>
        <w:t>Talent </w:t>
      </w:r>
      <w:r>
        <w:rPr>
          <w:i/>
          <w:sz w:val="20"/>
        </w:rPr>
        <w:t>Pool is intended to discover and nurture the gifts and talents </w:t>
      </w:r>
      <w:r>
        <w:rPr>
          <w:i/>
          <w:sz w:val="20"/>
        </w:rPr>
        <w:t>of high potential students so that these students may truly thrive in a setting of con- tinuous</w:t>
      </w:r>
      <w:r>
        <w:rPr>
          <w:i/>
          <w:spacing w:val="3"/>
          <w:sz w:val="20"/>
        </w:rPr>
        <w:t> </w:t>
      </w:r>
      <w:r>
        <w:rPr>
          <w:i/>
          <w:sz w:val="20"/>
        </w:rPr>
        <w:t>progress.</w:t>
      </w:r>
    </w:p>
    <w:p>
      <w:pPr>
        <w:pStyle w:val="BodyText"/>
        <w:spacing w:line="249" w:lineRule="auto"/>
        <w:ind w:left="120" w:right="103" w:firstLine="180"/>
      </w:pPr>
      <w:r>
        <w:rPr/>
        <w:drawing>
          <wp:anchor distT="0" distB="0" distL="0" distR="0" allowOverlap="1" layoutInCell="1" locked="0" behindDoc="1" simplePos="0" relativeHeight="268422623">
            <wp:simplePos x="0" y="0"/>
            <wp:positionH relativeFrom="page">
              <wp:posOffset>1028700</wp:posOffset>
            </wp:positionH>
            <wp:positionV relativeFrom="paragraph">
              <wp:posOffset>394395</wp:posOffset>
            </wp:positionV>
            <wp:extent cx="3285070" cy="3229889"/>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5" cstate="print"/>
                    <a:stretch>
                      <a:fillRect/>
                    </a:stretch>
                  </pic:blipFill>
                  <pic:spPr>
                    <a:xfrm>
                      <a:off x="0" y="0"/>
                      <a:ext cx="3285070" cy="3229889"/>
                    </a:xfrm>
                    <a:prstGeom prst="rect">
                      <a:avLst/>
                    </a:prstGeom>
                  </pic:spPr>
                </pic:pic>
              </a:graphicData>
            </a:graphic>
          </wp:anchor>
        </w:drawing>
      </w:r>
      <w:r>
        <w:rPr/>
        <w:t>Each school that serves students </w:t>
      </w:r>
      <w:r>
        <w:rPr>
          <w:spacing w:val="1"/>
        </w:rPr>
        <w:t>in </w:t>
      </w:r>
      <w:r>
        <w:rPr>
          <w:spacing w:val="3"/>
        </w:rPr>
        <w:t>primary </w:t>
      </w:r>
      <w:r>
        <w:rPr/>
        <w:t>grades </w:t>
      </w:r>
      <w:r>
        <w:rPr>
          <w:spacing w:val="2"/>
        </w:rPr>
        <w:t>will </w:t>
      </w:r>
      <w:r>
        <w:rPr/>
        <w:t>develop a group of students informally selected as having characteristics and behaviors of a high potential learner and will use a series of informal and formal measures to determine differentiated service delivery needs during their stay in the primary</w:t>
      </w:r>
      <w:r>
        <w:rPr>
          <w:spacing w:val="5"/>
        </w:rPr>
        <w:t> </w:t>
      </w:r>
      <w:r>
        <w:rPr/>
        <w:t>program.</w:t>
      </w:r>
    </w:p>
    <w:p>
      <w:pPr>
        <w:pStyle w:val="BodyText"/>
        <w:spacing w:line="249" w:lineRule="auto"/>
        <w:ind w:left="120" w:right="18" w:firstLine="180"/>
      </w:pPr>
      <w:r>
        <w:rPr/>
        <w:t>Representing the five areas that districts are required to serve (general intellectual, specific academic aptitude, creativity, leadership, and visual and performing arts), the talent pool may be made up of approximately twenty- five percent of the primary population. These high potential learners are selected for participation in the talent pool through the use of assessment options (minimum of three) to assess the degree of demonstrated gifted characteristics and behaviors and to determine the level of need and most appropriate service interventions. Data from formal, normed measures may also be used to discover and include eligible students overlooked by infor- mal assessment, and to diagnose appropriate levels of service.</w:t>
      </w:r>
    </w:p>
    <w:p>
      <w:pPr>
        <w:pStyle w:val="BodyText"/>
        <w:spacing w:before="9"/>
        <w:rPr>
          <w:sz w:val="25"/>
        </w:rPr>
      </w:pPr>
    </w:p>
    <w:p>
      <w:pPr>
        <w:pStyle w:val="Heading5"/>
        <w:ind w:left="1386"/>
      </w:pPr>
      <w:r>
        <w:rPr>
          <w:w w:val="115"/>
        </w:rPr>
        <w:t>Services for Primary Students</w:t>
      </w:r>
    </w:p>
    <w:p>
      <w:pPr>
        <w:pStyle w:val="BodyText"/>
        <w:spacing w:line="249" w:lineRule="auto" w:before="70"/>
        <w:ind w:left="120" w:right="191" w:firstLine="180"/>
      </w:pPr>
      <w:r>
        <w:rPr/>
        <w:t>Membership </w:t>
      </w:r>
      <w:r>
        <w:rPr>
          <w:spacing w:val="1"/>
        </w:rPr>
        <w:t>in </w:t>
      </w:r>
      <w:r>
        <w:rPr/>
        <w:t>a </w:t>
      </w:r>
      <w:r>
        <w:rPr>
          <w:spacing w:val="2"/>
        </w:rPr>
        <w:t>primary </w:t>
      </w:r>
      <w:r>
        <w:rPr/>
        <w:t>classroom </w:t>
      </w:r>
      <w:r>
        <w:rPr>
          <w:spacing w:val="1"/>
        </w:rPr>
        <w:t>shall </w:t>
      </w:r>
      <w:r>
        <w:rPr/>
        <w:t>not preclude the continued, appropriate use of resource services, acceleration options, or the other spe- cialized service options appropriate to the individual needs of </w:t>
      </w:r>
      <w:r>
        <w:rPr>
          <w:spacing w:val="2"/>
        </w:rPr>
        <w:t>primary   </w:t>
      </w:r>
      <w:r>
        <w:rPr>
          <w:spacing w:val="1"/>
        </w:rPr>
        <w:t>high </w:t>
      </w:r>
      <w:r>
        <w:rPr/>
        <w:t>potential</w:t>
      </w:r>
      <w:r>
        <w:rPr>
          <w:spacing w:val="7"/>
        </w:rPr>
        <w:t> </w:t>
      </w:r>
      <w:r>
        <w:rPr/>
        <w:t>students.</w:t>
      </w:r>
    </w:p>
    <w:p>
      <w:pPr>
        <w:pStyle w:val="BodyText"/>
        <w:spacing w:line="249" w:lineRule="auto"/>
        <w:ind w:left="120" w:right="103" w:firstLine="180"/>
      </w:pPr>
      <w:r>
        <w:rPr/>
        <w:t>With the exception of self-contained classrooms, all service delivery options that are available to grades 4-12 may be appropriate for students in the primary talent pool.</w:t>
      </w:r>
    </w:p>
    <w:p>
      <w:pPr>
        <w:pStyle w:val="BodyText"/>
        <w:spacing w:line="249" w:lineRule="auto"/>
        <w:ind w:left="120" w:firstLine="180"/>
      </w:pPr>
      <w:r>
        <w:rPr/>
        <w:t>There shall be multiple service delivery options, with no single service option existing alone, districtwide, at any grade level P-12.</w:t>
      </w:r>
    </w:p>
    <w:p>
      <w:pPr>
        <w:pStyle w:val="BodyText"/>
        <w:spacing w:before="7"/>
        <w:rPr>
          <w:sz w:val="18"/>
        </w:rPr>
      </w:pPr>
    </w:p>
    <w:p>
      <w:pPr>
        <w:pStyle w:val="Heading1"/>
        <w:spacing w:line="184" w:lineRule="auto"/>
        <w:ind w:left="1516" w:right="1411"/>
        <w:jc w:val="center"/>
      </w:pPr>
      <w:r>
        <w:rPr>
          <w:color w:val="60C5BA"/>
          <w:w w:val="75"/>
        </w:rPr>
        <w:t>The</w:t>
      </w:r>
      <w:r>
        <w:rPr>
          <w:color w:val="60C5BA"/>
          <w:spacing w:val="-57"/>
          <w:w w:val="75"/>
        </w:rPr>
        <w:t> </w:t>
      </w:r>
      <w:r>
        <w:rPr>
          <w:color w:val="60C5BA"/>
          <w:w w:val="75"/>
        </w:rPr>
        <w:t>Gifted</w:t>
      </w:r>
      <w:r>
        <w:rPr>
          <w:color w:val="60C5BA"/>
          <w:spacing w:val="-57"/>
          <w:w w:val="75"/>
        </w:rPr>
        <w:t> </w:t>
      </w:r>
      <w:r>
        <w:rPr>
          <w:color w:val="60C5BA"/>
          <w:w w:val="75"/>
        </w:rPr>
        <w:t>Student</w:t>
      </w:r>
      <w:r>
        <w:rPr>
          <w:color w:val="60C5BA"/>
          <w:w w:val="73"/>
        </w:rPr>
        <w:t> </w:t>
      </w:r>
      <w:r>
        <w:rPr>
          <w:color w:val="60C5BA"/>
          <w:spacing w:val="1"/>
          <w:w w:val="85"/>
        </w:rPr>
        <w:t>Services</w:t>
      </w:r>
      <w:r>
        <w:rPr>
          <w:color w:val="60C5BA"/>
          <w:spacing w:val="-52"/>
          <w:w w:val="85"/>
        </w:rPr>
        <w:t> </w:t>
      </w:r>
      <w:r>
        <w:rPr>
          <w:color w:val="60C5BA"/>
          <w:w w:val="85"/>
        </w:rPr>
        <w:t>Plan</w:t>
      </w:r>
    </w:p>
    <w:p>
      <w:pPr>
        <w:pStyle w:val="BodyText"/>
        <w:spacing w:line="249" w:lineRule="auto" w:before="135"/>
        <w:ind w:left="120" w:right="103" w:firstLine="180"/>
      </w:pPr>
      <w:r>
        <w:rPr/>
        <w:t>For each student formally identified as gifted and talented (grades 4-12) an individualized Gifted Student Services Plan shall be developed. The GSSP is designed to match student interests, needs, and abilities to differ- entiated service options and serves as the communication vehicle between parents and school personnel.</w:t>
      </w:r>
    </w:p>
    <w:p>
      <w:pPr>
        <w:pStyle w:val="BodyText"/>
        <w:spacing w:line="249" w:lineRule="auto"/>
        <w:ind w:left="120" w:right="103" w:firstLine="180"/>
      </w:pPr>
      <w:r>
        <w:rPr/>
        <w:t>While the format for the GSSP may be adapted to meet local district needs, the GSSP must include information about the strengths and needs</w:t>
      </w:r>
    </w:p>
    <w:p>
      <w:pPr>
        <w:pStyle w:val="BodyText"/>
        <w:spacing w:line="249" w:lineRule="auto" w:before="157"/>
        <w:ind w:left="120" w:right="144"/>
      </w:pPr>
      <w:r>
        <w:rPr/>
        <w:br w:type="column"/>
      </w:r>
      <w:r>
        <w:rPr/>
        <w:t>of the student, information about specific instructional strategies and interventions to meet student needs, goals for student growth, and identi- fication of the individual(s) responsible for providing services and the doc- umentation that will demonstrate progress toward the specified goals.</w:t>
      </w:r>
    </w:p>
    <w:p>
      <w:pPr>
        <w:pStyle w:val="BodyText"/>
        <w:spacing w:line="249" w:lineRule="auto"/>
        <w:ind w:left="120" w:right="153" w:firstLine="180"/>
      </w:pPr>
      <w:r>
        <w:rPr/>
        <w:t>Parents should expect a progress report from the school at least once each semester that reflects the student’s progress toward the goals identified in the</w:t>
      </w:r>
      <w:r>
        <w:rPr>
          <w:spacing w:val="0"/>
        </w:rPr>
        <w:t> </w:t>
      </w:r>
      <w:r>
        <w:rPr>
          <w:spacing w:val="-7"/>
        </w:rPr>
        <w:t>GSSP.</w:t>
      </w:r>
    </w:p>
    <w:p>
      <w:pPr>
        <w:pStyle w:val="BodyText"/>
        <w:spacing w:line="249" w:lineRule="auto"/>
        <w:ind w:left="120" w:right="144" w:firstLine="180"/>
      </w:pPr>
      <w:r>
        <w:rPr/>
        <w:t>The district must have procedures in place that will allow parents to provide input and to make changes in the GSSP and services provided. These procedures will usually be part of board policy and assurances.</w:t>
      </w:r>
    </w:p>
    <w:p>
      <w:pPr>
        <w:pStyle w:val="BodyText"/>
        <w:spacing w:before="6"/>
        <w:rPr>
          <w:sz w:val="13"/>
        </w:rPr>
      </w:pPr>
      <w:r>
        <w:rPr/>
        <w:pict>
          <v:shape style="position:absolute;margin-left:432.5pt;margin-top:9.043125pt;width:323pt;height:115.65pt;mso-position-horizontal-relative:page;mso-position-vertical-relative:paragraph;z-index:1360;mso-wrap-distance-left:0;mso-wrap-distance-right:0" type="#_x0000_t202" filled="true" fillcolor="#5d87a1" stroked="false">
            <v:textbox inset="0,0,0,0">
              <w:txbxContent>
                <w:p>
                  <w:pPr>
                    <w:spacing w:before="73"/>
                    <w:ind w:left="772" w:right="0" w:firstLine="0"/>
                    <w:jc w:val="left"/>
                    <w:rPr>
                      <w:rFonts w:ascii="Calibri"/>
                      <w:b/>
                      <w:sz w:val="28"/>
                    </w:rPr>
                  </w:pPr>
                  <w:r>
                    <w:rPr>
                      <w:rFonts w:ascii="Calibri"/>
                      <w:b/>
                      <w:color w:val="FFFFFF"/>
                      <w:w w:val="115"/>
                      <w:sz w:val="28"/>
                    </w:rPr>
                    <w:t>Information Gathering and Reporting</w:t>
                  </w:r>
                </w:p>
                <w:p>
                  <w:pPr>
                    <w:pStyle w:val="BodyText"/>
                    <w:spacing w:line="249" w:lineRule="auto" w:before="70"/>
                    <w:ind w:left="190" w:right="196" w:firstLine="180"/>
                  </w:pPr>
                  <w:r>
                    <w:rPr>
                      <w:color w:val="FFFFFF"/>
                    </w:rPr>
                    <w:t>The Gifted Regulation requires that districts implement a procedure to gather information related to the interests, needs, and abilities of students from parents or guardians for use in determining appropriate services.</w:t>
                  </w:r>
                </w:p>
                <w:p>
                  <w:pPr>
                    <w:pStyle w:val="BodyText"/>
                    <w:spacing w:line="249" w:lineRule="auto"/>
                    <w:ind w:left="190" w:right="342" w:firstLine="180"/>
                  </w:pPr>
                  <w:r>
                    <w:rPr>
                      <w:color w:val="FFFFFF"/>
                    </w:rPr>
                    <w:t>Parents or guardians of identified students shall be notified annual- ly of services included in the child’s GSSP and specific procedures to follow in requesting a change in services.</w:t>
                  </w:r>
                </w:p>
              </w:txbxContent>
            </v:textbox>
            <v:fill type="solid"/>
            <w10:wrap type="topAndBottom"/>
          </v:shape>
        </w:pict>
      </w:r>
    </w:p>
    <w:p>
      <w:pPr>
        <w:pStyle w:val="Heading1"/>
        <w:spacing w:line="206" w:lineRule="auto" w:before="134"/>
        <w:ind w:left="1533" w:right="144" w:hanging="1267"/>
      </w:pPr>
      <w:r>
        <w:rPr>
          <w:color w:val="0067B1"/>
          <w:w w:val="75"/>
        </w:rPr>
        <w:t>What is underachievement and </w:t>
      </w:r>
      <w:r>
        <w:rPr>
          <w:color w:val="0067B1"/>
          <w:w w:val="85"/>
        </w:rPr>
        <w:t>how does it affect gifted students?</w:t>
      </w:r>
    </w:p>
    <w:p>
      <w:pPr>
        <w:pStyle w:val="Heading5"/>
        <w:spacing w:before="141"/>
        <w:ind w:left="2094"/>
      </w:pPr>
      <w:r>
        <w:rPr>
          <w:w w:val="110"/>
        </w:rPr>
        <w:t>Underachievement</w:t>
      </w:r>
    </w:p>
    <w:p>
      <w:pPr>
        <w:pStyle w:val="BodyText"/>
        <w:spacing w:line="249" w:lineRule="auto" w:before="70"/>
        <w:ind w:left="120" w:right="144" w:firstLine="180"/>
      </w:pPr>
      <w:r>
        <w:rPr/>
        <w:t>Underachievement is the significant </w:t>
      </w:r>
      <w:r>
        <w:rPr>
          <w:i/>
        </w:rPr>
        <w:t>gap between a student’s potential ability </w:t>
      </w:r>
      <w:r>
        <w:rPr>
          <w:i/>
        </w:rPr>
        <w:t>and demonstrated achievement </w:t>
      </w:r>
      <w:r>
        <w:rPr/>
        <w:t>to a degree that there is an overall diminished ability to achieve at the expected level of ability. Unfortunately, many cur- rent educational settings foster underachievement because students sit unchallenged and are expected to wait to learn new skills or content. As students associate success with school tasks that come easily (or that rep- resent skills/content already known), they face a diminished ability and willingness to attempt tasks that may represent an appropriate level of challenge.</w:t>
      </w:r>
    </w:p>
    <w:p>
      <w:pPr>
        <w:pStyle w:val="BodyText"/>
        <w:spacing w:line="249" w:lineRule="auto"/>
        <w:ind w:left="120" w:right="309" w:firstLine="180"/>
      </w:pPr>
      <w:r>
        <w:rPr/>
        <w:t>Students who underachieve are often recognizable as the students who don’t seem to be working up to their potential. These may be students who demonstrated </w:t>
      </w:r>
      <w:r>
        <w:rPr>
          <w:spacing w:val="1"/>
        </w:rPr>
        <w:t>significant </w:t>
      </w:r>
      <w:r>
        <w:rPr/>
        <w:t>potential earlier </w:t>
      </w:r>
      <w:r>
        <w:rPr>
          <w:spacing w:val="1"/>
        </w:rPr>
        <w:t>in </w:t>
      </w:r>
      <w:r>
        <w:rPr/>
        <w:t>their school career, yet that </w:t>
      </w:r>
      <w:r>
        <w:rPr>
          <w:spacing w:val="1"/>
        </w:rPr>
        <w:t>high </w:t>
      </w:r>
      <w:r>
        <w:rPr/>
        <w:t>potential is not recognized </w:t>
      </w:r>
      <w:r>
        <w:rPr>
          <w:spacing w:val="1"/>
        </w:rPr>
        <w:t>in </w:t>
      </w:r>
      <w:r>
        <w:rPr/>
        <w:t>their </w:t>
      </w:r>
      <w:r>
        <w:rPr>
          <w:spacing w:val="1"/>
        </w:rPr>
        <w:t>current</w:t>
      </w:r>
      <w:r>
        <w:rPr>
          <w:spacing w:val="7"/>
        </w:rPr>
        <w:t> </w:t>
      </w:r>
      <w:r>
        <w:rPr/>
        <w:t>work.</w:t>
      </w:r>
    </w:p>
    <w:p>
      <w:pPr>
        <w:pStyle w:val="BodyText"/>
        <w:spacing w:line="249" w:lineRule="auto"/>
        <w:ind w:left="120" w:right="144"/>
      </w:pPr>
      <w:r>
        <w:rPr/>
        <w:t>Underachieving students may do well on tests, but fail to complete or turn in daily assignments. Underachieving students may withdraw from the</w:t>
      </w:r>
    </w:p>
    <w:p>
      <w:pPr>
        <w:spacing w:after="0" w:line="249" w:lineRule="auto"/>
        <w:sectPr>
          <w:footerReference w:type="default" r:id="rId14"/>
          <w:pgSz w:w="15840" w:h="12240" w:orient="landscape"/>
          <w:pgMar w:footer="277" w:header="0" w:top="540" w:bottom="460" w:left="600" w:right="620"/>
          <w:cols w:num="2" w:equalWidth="0">
            <w:col w:w="6619" w:space="1321"/>
            <w:col w:w="6680"/>
          </w:cols>
        </w:sectPr>
      </w:pPr>
    </w:p>
    <w:p>
      <w:pPr>
        <w:pStyle w:val="BodyText"/>
        <w:spacing w:before="1"/>
        <w:rPr>
          <w:sz w:val="12"/>
        </w:rPr>
      </w:pPr>
    </w:p>
    <w:p>
      <w:pPr>
        <w:pStyle w:val="BodyText"/>
        <w:ind w:left="609"/>
      </w:pPr>
      <w:r>
        <w:rPr/>
        <w:drawing>
          <wp:inline distT="0" distB="0" distL="0" distR="0">
            <wp:extent cx="3532512" cy="2359152"/>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7" cstate="print"/>
                    <a:stretch>
                      <a:fillRect/>
                    </a:stretch>
                  </pic:blipFill>
                  <pic:spPr>
                    <a:xfrm>
                      <a:off x="0" y="0"/>
                      <a:ext cx="3532512" cy="2359152"/>
                    </a:xfrm>
                    <a:prstGeom prst="rect">
                      <a:avLst/>
                    </a:prstGeom>
                  </pic:spPr>
                </pic:pic>
              </a:graphicData>
            </a:graphic>
          </wp:inline>
        </w:drawing>
      </w:r>
      <w:r>
        <w:rPr/>
      </w:r>
    </w:p>
    <w:p>
      <w:pPr>
        <w:pStyle w:val="BodyText"/>
        <w:spacing w:line="249" w:lineRule="auto" w:before="115"/>
        <w:ind w:left="206" w:right="113"/>
      </w:pPr>
      <w:r>
        <w:rPr/>
        <w:t>class by daydreaming, sleeping, or doodling; or they may begin to misbe- have and become behavior problems. Another group of underachieving students gets fairly good grades (maybe even </w:t>
      </w:r>
      <w:r>
        <w:rPr>
          <w:spacing w:val="-11"/>
        </w:rPr>
        <w:t>A’s  </w:t>
      </w:r>
      <w:r>
        <w:rPr/>
        <w:t>and </w:t>
      </w:r>
      <w:r>
        <w:rPr>
          <w:spacing w:val="-6"/>
        </w:rPr>
        <w:t>B’s),  </w:t>
      </w:r>
      <w:r>
        <w:rPr/>
        <w:t>but do so </w:t>
      </w:r>
      <w:r>
        <w:rPr>
          <w:spacing w:val="1"/>
        </w:rPr>
        <w:t>with </w:t>
      </w:r>
      <w:r>
        <w:rPr/>
        <w:t>no effort and are not given </w:t>
      </w:r>
      <w:r>
        <w:rPr>
          <w:spacing w:val="1"/>
        </w:rPr>
        <w:t>opportunities </w:t>
      </w:r>
      <w:r>
        <w:rPr/>
        <w:t>to show what they </w:t>
      </w:r>
      <w:r>
        <w:rPr>
          <w:spacing w:val="2"/>
        </w:rPr>
        <w:t>truly </w:t>
      </w:r>
      <w:r>
        <w:rPr/>
        <w:t>have the potential to</w:t>
      </w:r>
      <w:r>
        <w:rPr>
          <w:spacing w:val="10"/>
        </w:rPr>
        <w:t> </w:t>
      </w:r>
      <w:r>
        <w:rPr/>
        <w:t>do.</w:t>
      </w:r>
    </w:p>
    <w:p>
      <w:pPr>
        <w:pStyle w:val="BodyText"/>
        <w:spacing w:line="249" w:lineRule="auto"/>
        <w:ind w:left="206" w:right="113" w:firstLine="180"/>
      </w:pPr>
      <w:r>
        <w:rPr/>
        <w:t>A consistent pattern of underachievement creates  students  who  may lack cognitive </w:t>
      </w:r>
      <w:r>
        <w:rPr>
          <w:spacing w:val="1"/>
        </w:rPr>
        <w:t>skills, </w:t>
      </w:r>
      <w:r>
        <w:rPr/>
        <w:t>study </w:t>
      </w:r>
      <w:r>
        <w:rPr>
          <w:spacing w:val="1"/>
        </w:rPr>
        <w:t>skills, </w:t>
      </w:r>
      <w:r>
        <w:rPr/>
        <w:t>and task persistence that </w:t>
      </w:r>
      <w:r>
        <w:rPr>
          <w:spacing w:val="2"/>
        </w:rPr>
        <w:t>will </w:t>
      </w:r>
      <w:r>
        <w:rPr/>
        <w:t>allow them to succeed when faced by work at an appropriate level of challenge. It is important that steps be </w:t>
      </w:r>
      <w:r>
        <w:rPr>
          <w:spacing w:val="1"/>
        </w:rPr>
        <w:t>taken </w:t>
      </w:r>
      <w:r>
        <w:rPr/>
        <w:t>to improve underachievement whenever the pattern emerges </w:t>
      </w:r>
      <w:r>
        <w:rPr>
          <w:spacing w:val="1"/>
        </w:rPr>
        <w:t>in </w:t>
      </w:r>
      <w:r>
        <w:rPr/>
        <w:t>order to keep underachievement habits from becoming too deeply entrenched in student work</w:t>
      </w:r>
      <w:r>
        <w:rPr>
          <w:spacing w:val="25"/>
        </w:rPr>
        <w:t> </w:t>
      </w:r>
      <w:r>
        <w:rPr/>
        <w:t>habits.</w:t>
      </w:r>
    </w:p>
    <w:p>
      <w:pPr>
        <w:pStyle w:val="Heading5"/>
        <w:spacing w:before="13"/>
        <w:ind w:left="1272"/>
      </w:pPr>
      <w:r>
        <w:rPr>
          <w:w w:val="110"/>
        </w:rPr>
        <w:t>Underachievement Interventions</w:t>
      </w:r>
    </w:p>
    <w:p>
      <w:pPr>
        <w:pStyle w:val="BodyText"/>
        <w:spacing w:before="70"/>
        <w:ind w:left="296"/>
      </w:pPr>
      <w:r>
        <w:rPr>
          <w:spacing w:val="-10"/>
        </w:rPr>
        <w:t>Always </w:t>
      </w:r>
      <w:r>
        <w:rPr>
          <w:spacing w:val="-7"/>
        </w:rPr>
        <w:t>pretest </w:t>
      </w:r>
      <w:r>
        <w:rPr>
          <w:spacing w:val="-4"/>
        </w:rPr>
        <w:t>to </w:t>
      </w:r>
      <w:r>
        <w:rPr>
          <w:spacing w:val="-6"/>
        </w:rPr>
        <w:t>find what </w:t>
      </w:r>
      <w:r>
        <w:rPr>
          <w:spacing w:val="-7"/>
        </w:rPr>
        <w:t>students </w:t>
      </w:r>
      <w:r>
        <w:rPr>
          <w:spacing w:val="-10"/>
        </w:rPr>
        <w:t>have </w:t>
      </w:r>
      <w:r>
        <w:rPr>
          <w:spacing w:val="-8"/>
        </w:rPr>
        <w:t>mastered, </w:t>
      </w:r>
      <w:r>
        <w:rPr>
          <w:spacing w:val="-6"/>
        </w:rPr>
        <w:t>then use </w:t>
      </w:r>
      <w:r>
        <w:rPr>
          <w:spacing w:val="-7"/>
        </w:rPr>
        <w:t>results </w:t>
      </w:r>
      <w:r>
        <w:rPr>
          <w:spacing w:val="-4"/>
        </w:rPr>
        <w:t>of </w:t>
      </w:r>
      <w:r>
        <w:rPr>
          <w:spacing w:val="-8"/>
        </w:rPr>
        <w:t>pretesting</w:t>
      </w:r>
    </w:p>
    <w:p>
      <w:pPr>
        <w:pStyle w:val="BodyText"/>
        <w:spacing w:line="249" w:lineRule="auto" w:before="9"/>
        <w:ind w:left="206" w:right="37"/>
      </w:pPr>
      <w:r>
        <w:rPr>
          <w:spacing w:val="-4"/>
        </w:rPr>
        <w:t>to</w:t>
      </w:r>
      <w:r>
        <w:rPr>
          <w:spacing w:val="-16"/>
        </w:rPr>
        <w:t> </w:t>
      </w:r>
      <w:r>
        <w:rPr>
          <w:spacing w:val="-7"/>
        </w:rPr>
        <w:t>design</w:t>
      </w:r>
      <w:r>
        <w:rPr>
          <w:spacing w:val="-16"/>
        </w:rPr>
        <w:t> </w:t>
      </w:r>
      <w:r>
        <w:rPr>
          <w:spacing w:val="-7"/>
        </w:rPr>
        <w:t>instruction.</w:t>
      </w:r>
      <w:r>
        <w:rPr>
          <w:spacing w:val="-16"/>
        </w:rPr>
        <w:t> </w:t>
      </w:r>
      <w:r>
        <w:rPr>
          <w:spacing w:val="-6"/>
        </w:rPr>
        <w:t>The</w:t>
      </w:r>
      <w:r>
        <w:rPr>
          <w:spacing w:val="-16"/>
        </w:rPr>
        <w:t> </w:t>
      </w:r>
      <w:r>
        <w:rPr>
          <w:spacing w:val="-7"/>
        </w:rPr>
        <w:t>pretest</w:t>
      </w:r>
      <w:r>
        <w:rPr>
          <w:spacing w:val="-16"/>
        </w:rPr>
        <w:t> </w:t>
      </w:r>
      <w:r>
        <w:rPr>
          <w:spacing w:val="-6"/>
        </w:rPr>
        <w:t>can</w:t>
      </w:r>
      <w:r>
        <w:rPr>
          <w:spacing w:val="-16"/>
        </w:rPr>
        <w:t> </w:t>
      </w:r>
      <w:r>
        <w:rPr>
          <w:spacing w:val="-4"/>
        </w:rPr>
        <w:t>be</w:t>
      </w:r>
      <w:r>
        <w:rPr>
          <w:spacing w:val="-16"/>
        </w:rPr>
        <w:t> </w:t>
      </w:r>
      <w:r>
        <w:rPr>
          <w:spacing w:val="-7"/>
        </w:rPr>
        <w:t>helpful</w:t>
      </w:r>
      <w:r>
        <w:rPr>
          <w:spacing w:val="-16"/>
        </w:rPr>
        <w:t> </w:t>
      </w:r>
      <w:r>
        <w:rPr>
          <w:spacing w:val="-4"/>
        </w:rPr>
        <w:t>to</w:t>
      </w:r>
      <w:r>
        <w:rPr>
          <w:spacing w:val="-16"/>
        </w:rPr>
        <w:t> </w:t>
      </w:r>
      <w:r>
        <w:rPr>
          <w:spacing w:val="-8"/>
        </w:rPr>
        <w:t>underachieving</w:t>
      </w:r>
      <w:r>
        <w:rPr>
          <w:spacing w:val="-16"/>
        </w:rPr>
        <w:t> </w:t>
      </w:r>
      <w:r>
        <w:rPr>
          <w:spacing w:val="-7"/>
        </w:rPr>
        <w:t>students</w:t>
      </w:r>
      <w:r>
        <w:rPr>
          <w:spacing w:val="-16"/>
        </w:rPr>
        <w:t> </w:t>
      </w:r>
      <w:r>
        <w:rPr>
          <w:spacing w:val="-4"/>
        </w:rPr>
        <w:t>by</w:t>
      </w:r>
      <w:r>
        <w:rPr>
          <w:spacing w:val="-16"/>
        </w:rPr>
        <w:t> </w:t>
      </w:r>
      <w:r>
        <w:rPr>
          <w:spacing w:val="-8"/>
        </w:rPr>
        <w:t>show- </w:t>
      </w:r>
      <w:r>
        <w:rPr>
          <w:spacing w:val="-6"/>
        </w:rPr>
        <w:t>ing </w:t>
      </w:r>
      <w:r>
        <w:rPr>
          <w:spacing w:val="-8"/>
        </w:rPr>
        <w:t>areas </w:t>
      </w:r>
      <w:r>
        <w:rPr>
          <w:spacing w:val="-4"/>
        </w:rPr>
        <w:t>of </w:t>
      </w:r>
      <w:r>
        <w:rPr>
          <w:spacing w:val="-7"/>
        </w:rPr>
        <w:t>mastery </w:t>
      </w:r>
      <w:r>
        <w:rPr>
          <w:spacing w:val="-6"/>
        </w:rPr>
        <w:t>and </w:t>
      </w:r>
      <w:r>
        <w:rPr>
          <w:spacing w:val="-4"/>
        </w:rPr>
        <w:t>by </w:t>
      </w:r>
      <w:r>
        <w:rPr>
          <w:spacing w:val="-8"/>
        </w:rPr>
        <w:t>identifying needs. </w:t>
      </w:r>
      <w:r>
        <w:rPr>
          <w:spacing w:val="-10"/>
        </w:rPr>
        <w:t>Validating </w:t>
      </w:r>
      <w:r>
        <w:rPr>
          <w:spacing w:val="-6"/>
        </w:rPr>
        <w:t>what </w:t>
      </w:r>
      <w:r>
        <w:rPr>
          <w:spacing w:val="-7"/>
        </w:rPr>
        <w:t>students </w:t>
      </w:r>
      <w:r>
        <w:rPr>
          <w:spacing w:val="-8"/>
        </w:rPr>
        <w:t>know by </w:t>
      </w:r>
      <w:r>
        <w:rPr>
          <w:spacing w:val="-9"/>
        </w:rPr>
        <w:t>excusing </w:t>
      </w:r>
      <w:r>
        <w:rPr>
          <w:spacing w:val="-6"/>
        </w:rPr>
        <w:t>them from </w:t>
      </w:r>
      <w:r>
        <w:rPr>
          <w:spacing w:val="-7"/>
        </w:rPr>
        <w:t>tasks </w:t>
      </w:r>
      <w:r>
        <w:rPr>
          <w:spacing w:val="-6"/>
        </w:rPr>
        <w:t>that </w:t>
      </w:r>
      <w:r>
        <w:rPr>
          <w:spacing w:val="-7"/>
        </w:rPr>
        <w:t>pretests </w:t>
      </w:r>
      <w:r>
        <w:rPr>
          <w:spacing w:val="-8"/>
        </w:rPr>
        <w:t>show </w:t>
      </w:r>
      <w:r>
        <w:rPr>
          <w:spacing w:val="-6"/>
        </w:rPr>
        <w:t>they </w:t>
      </w:r>
      <w:r>
        <w:rPr>
          <w:spacing w:val="-10"/>
        </w:rPr>
        <w:t>have </w:t>
      </w:r>
      <w:r>
        <w:rPr>
          <w:spacing w:val="-8"/>
        </w:rPr>
        <w:t>mastered </w:t>
      </w:r>
      <w:r>
        <w:rPr>
          <w:spacing w:val="-6"/>
        </w:rPr>
        <w:t>has been </w:t>
      </w:r>
      <w:r>
        <w:rPr>
          <w:spacing w:val="-8"/>
        </w:rPr>
        <w:t>shown to </w:t>
      </w:r>
      <w:r>
        <w:rPr>
          <w:spacing w:val="-4"/>
        </w:rPr>
        <w:t>be </w:t>
      </w:r>
      <w:r>
        <w:rPr/>
        <w:t>a </w:t>
      </w:r>
      <w:r>
        <w:rPr>
          <w:spacing w:val="-7"/>
        </w:rPr>
        <w:t>strong </w:t>
      </w:r>
      <w:r>
        <w:rPr>
          <w:spacing w:val="-9"/>
        </w:rPr>
        <w:t>motivational</w:t>
      </w:r>
      <w:r>
        <w:rPr>
          <w:spacing w:val="-38"/>
        </w:rPr>
        <w:t> </w:t>
      </w:r>
      <w:r>
        <w:rPr>
          <w:spacing w:val="-8"/>
        </w:rPr>
        <w:t>tool.</w:t>
      </w:r>
    </w:p>
    <w:p>
      <w:pPr>
        <w:pStyle w:val="BodyText"/>
        <w:spacing w:line="249" w:lineRule="auto"/>
        <w:ind w:left="206" w:right="45" w:firstLine="90"/>
      </w:pPr>
      <w:r>
        <w:rPr>
          <w:spacing w:val="-7"/>
        </w:rPr>
        <w:t>Good </w:t>
      </w:r>
      <w:r>
        <w:rPr>
          <w:spacing w:val="-8"/>
        </w:rPr>
        <w:t>diagnostic </w:t>
      </w:r>
      <w:r>
        <w:rPr>
          <w:spacing w:val="-6"/>
        </w:rPr>
        <w:t>data </w:t>
      </w:r>
      <w:r>
        <w:rPr>
          <w:spacing w:val="-4"/>
        </w:rPr>
        <w:t>on </w:t>
      </w:r>
      <w:r>
        <w:rPr>
          <w:spacing w:val="-8"/>
        </w:rPr>
        <w:t>strengths </w:t>
      </w:r>
      <w:r>
        <w:rPr>
          <w:spacing w:val="-6"/>
        </w:rPr>
        <w:t>and </w:t>
      </w:r>
      <w:r>
        <w:rPr>
          <w:spacing w:val="-7"/>
        </w:rPr>
        <w:t>needs </w:t>
      </w:r>
      <w:r>
        <w:rPr>
          <w:spacing w:val="-4"/>
        </w:rPr>
        <w:t>of </w:t>
      </w:r>
      <w:r>
        <w:rPr>
          <w:spacing w:val="-8"/>
        </w:rPr>
        <w:t>underachieving students, </w:t>
      </w:r>
      <w:r>
        <w:rPr>
          <w:spacing w:val="-5"/>
        </w:rPr>
        <w:t>as </w:t>
      </w:r>
      <w:r>
        <w:rPr>
          <w:spacing w:val="-10"/>
        </w:rPr>
        <w:t>well </w:t>
      </w:r>
      <w:r>
        <w:rPr>
          <w:spacing w:val="-5"/>
        </w:rPr>
        <w:t>as</w:t>
      </w:r>
      <w:r>
        <w:rPr>
          <w:spacing w:val="-15"/>
        </w:rPr>
        <w:t> </w:t>
      </w:r>
      <w:r>
        <w:rPr/>
        <w:t>a</w:t>
      </w:r>
      <w:r>
        <w:rPr>
          <w:spacing w:val="-15"/>
        </w:rPr>
        <w:t> </w:t>
      </w:r>
      <w:r>
        <w:rPr>
          <w:spacing w:val="-7"/>
        </w:rPr>
        <w:t>profile</w:t>
      </w:r>
      <w:r>
        <w:rPr>
          <w:spacing w:val="-15"/>
        </w:rPr>
        <w:t> </w:t>
      </w:r>
      <w:r>
        <w:rPr>
          <w:spacing w:val="-4"/>
        </w:rPr>
        <w:t>of</w:t>
      </w:r>
      <w:r>
        <w:rPr>
          <w:spacing w:val="3"/>
        </w:rPr>
        <w:t> </w:t>
      </w:r>
      <w:r>
        <w:rPr>
          <w:spacing w:val="-8"/>
        </w:rPr>
        <w:t>interests</w:t>
      </w:r>
      <w:r>
        <w:rPr>
          <w:spacing w:val="-15"/>
        </w:rPr>
        <w:t> </w:t>
      </w:r>
      <w:r>
        <w:rPr>
          <w:spacing w:val="-6"/>
        </w:rPr>
        <w:t>and</w:t>
      </w:r>
      <w:r>
        <w:rPr>
          <w:spacing w:val="-15"/>
        </w:rPr>
        <w:t> </w:t>
      </w:r>
      <w:r>
        <w:rPr>
          <w:spacing w:val="-7"/>
        </w:rPr>
        <w:t>passions</w:t>
      </w:r>
      <w:r>
        <w:rPr>
          <w:spacing w:val="-15"/>
        </w:rPr>
        <w:t> </w:t>
      </w:r>
      <w:r>
        <w:rPr>
          <w:spacing w:val="-4"/>
        </w:rPr>
        <w:t>is</w:t>
      </w:r>
      <w:r>
        <w:rPr>
          <w:spacing w:val="-15"/>
        </w:rPr>
        <w:t> </w:t>
      </w:r>
      <w:r>
        <w:rPr>
          <w:spacing w:val="-10"/>
        </w:rPr>
        <w:t>invaluable.</w:t>
      </w:r>
      <w:r>
        <w:rPr>
          <w:spacing w:val="-15"/>
        </w:rPr>
        <w:t> </w:t>
      </w:r>
      <w:r>
        <w:rPr>
          <w:spacing w:val="-6"/>
        </w:rPr>
        <w:t>Once</w:t>
      </w:r>
      <w:r>
        <w:rPr>
          <w:spacing w:val="-15"/>
        </w:rPr>
        <w:t> </w:t>
      </w:r>
      <w:r>
        <w:rPr>
          <w:spacing w:val="-6"/>
        </w:rPr>
        <w:t>this</w:t>
      </w:r>
      <w:r>
        <w:rPr>
          <w:spacing w:val="-15"/>
        </w:rPr>
        <w:t> </w:t>
      </w:r>
      <w:r>
        <w:rPr>
          <w:spacing w:val="-8"/>
        </w:rPr>
        <w:t>information</w:t>
      </w:r>
      <w:r>
        <w:rPr>
          <w:spacing w:val="-15"/>
        </w:rPr>
        <w:t> </w:t>
      </w:r>
      <w:r>
        <w:rPr>
          <w:spacing w:val="-4"/>
        </w:rPr>
        <w:t>is</w:t>
      </w:r>
      <w:r>
        <w:rPr>
          <w:spacing w:val="-15"/>
        </w:rPr>
        <w:t> </w:t>
      </w:r>
      <w:r>
        <w:rPr>
          <w:spacing w:val="-10"/>
        </w:rPr>
        <w:t>available, </w:t>
      </w:r>
      <w:r>
        <w:rPr>
          <w:spacing w:val="-6"/>
        </w:rPr>
        <w:t>the</w:t>
      </w:r>
      <w:r>
        <w:rPr>
          <w:spacing w:val="-14"/>
        </w:rPr>
        <w:t> </w:t>
      </w:r>
      <w:r>
        <w:rPr>
          <w:spacing w:val="-8"/>
        </w:rPr>
        <w:t>preferences</w:t>
      </w:r>
      <w:r>
        <w:rPr>
          <w:spacing w:val="-14"/>
        </w:rPr>
        <w:t> </w:t>
      </w:r>
      <w:r>
        <w:rPr>
          <w:spacing w:val="-4"/>
        </w:rPr>
        <w:t>of</w:t>
      </w:r>
      <w:r>
        <w:rPr>
          <w:spacing w:val="5"/>
        </w:rPr>
        <w:t> </w:t>
      </w:r>
      <w:r>
        <w:rPr>
          <w:spacing w:val="-9"/>
        </w:rPr>
        <w:t>underachievers</w:t>
      </w:r>
      <w:r>
        <w:rPr>
          <w:spacing w:val="-14"/>
        </w:rPr>
        <w:t> </w:t>
      </w:r>
      <w:r>
        <w:rPr>
          <w:spacing w:val="-6"/>
        </w:rPr>
        <w:t>can</w:t>
      </w:r>
      <w:r>
        <w:rPr>
          <w:spacing w:val="-14"/>
        </w:rPr>
        <w:t> </w:t>
      </w:r>
      <w:r>
        <w:rPr>
          <w:spacing w:val="-4"/>
        </w:rPr>
        <w:t>be</w:t>
      </w:r>
      <w:r>
        <w:rPr>
          <w:spacing w:val="-14"/>
        </w:rPr>
        <w:t> </w:t>
      </w:r>
      <w:r>
        <w:rPr>
          <w:spacing w:val="-6"/>
        </w:rPr>
        <w:t>used</w:t>
      </w:r>
      <w:r>
        <w:rPr>
          <w:spacing w:val="-14"/>
        </w:rPr>
        <w:t> </w:t>
      </w:r>
      <w:r>
        <w:rPr>
          <w:spacing w:val="-4"/>
        </w:rPr>
        <w:t>to</w:t>
      </w:r>
      <w:r>
        <w:rPr>
          <w:spacing w:val="-14"/>
        </w:rPr>
        <w:t> </w:t>
      </w:r>
      <w:r>
        <w:rPr>
          <w:spacing w:val="-7"/>
        </w:rPr>
        <w:t>design</w:t>
      </w:r>
      <w:r>
        <w:rPr>
          <w:spacing w:val="-14"/>
        </w:rPr>
        <w:t> </w:t>
      </w:r>
      <w:r>
        <w:rPr>
          <w:spacing w:val="-7"/>
        </w:rPr>
        <w:t>tasks</w:t>
      </w:r>
      <w:r>
        <w:rPr>
          <w:spacing w:val="-14"/>
        </w:rPr>
        <w:t> </w:t>
      </w:r>
      <w:r>
        <w:rPr>
          <w:spacing w:val="-6"/>
        </w:rPr>
        <w:t>just</w:t>
      </w:r>
      <w:r>
        <w:rPr>
          <w:spacing w:val="-14"/>
        </w:rPr>
        <w:t> </w:t>
      </w:r>
      <w:r>
        <w:rPr>
          <w:spacing w:val="-5"/>
        </w:rPr>
        <w:t>as</w:t>
      </w:r>
      <w:r>
        <w:rPr>
          <w:spacing w:val="-14"/>
        </w:rPr>
        <w:t> </w:t>
      </w:r>
      <w:r>
        <w:rPr>
          <w:spacing w:val="-8"/>
        </w:rPr>
        <w:t>diagnostic</w:t>
      </w:r>
      <w:r>
        <w:rPr>
          <w:spacing w:val="-14"/>
        </w:rPr>
        <w:t> </w:t>
      </w:r>
      <w:r>
        <w:rPr>
          <w:spacing w:val="-8"/>
        </w:rPr>
        <w:t>data </w:t>
      </w:r>
      <w:r>
        <w:rPr>
          <w:spacing w:val="-6"/>
        </w:rPr>
        <w:t>can </w:t>
      </w:r>
      <w:r>
        <w:rPr>
          <w:spacing w:val="-4"/>
        </w:rPr>
        <w:t>be </w:t>
      </w:r>
      <w:r>
        <w:rPr>
          <w:spacing w:val="-6"/>
        </w:rPr>
        <w:t>used </w:t>
      </w:r>
      <w:r>
        <w:rPr>
          <w:spacing w:val="-4"/>
        </w:rPr>
        <w:t>to </w:t>
      </w:r>
      <w:r>
        <w:rPr>
          <w:spacing w:val="-8"/>
        </w:rPr>
        <w:t>provide </w:t>
      </w:r>
      <w:r>
        <w:rPr>
          <w:spacing w:val="-7"/>
        </w:rPr>
        <w:t>instruction </w:t>
      </w:r>
      <w:r>
        <w:rPr>
          <w:spacing w:val="-4"/>
        </w:rPr>
        <w:t>to </w:t>
      </w:r>
      <w:r>
        <w:rPr>
          <w:spacing w:val="-8"/>
        </w:rPr>
        <w:t>eliminate </w:t>
      </w:r>
      <w:r>
        <w:rPr>
          <w:spacing w:val="-7"/>
        </w:rPr>
        <w:t>skill gaps </w:t>
      </w:r>
      <w:r>
        <w:rPr>
          <w:spacing w:val="-6"/>
        </w:rPr>
        <w:t>that </w:t>
      </w:r>
      <w:r>
        <w:rPr>
          <w:spacing w:val="-8"/>
        </w:rPr>
        <w:t>interfere </w:t>
      </w:r>
      <w:r>
        <w:rPr>
          <w:spacing w:val="-6"/>
        </w:rPr>
        <w:t>with </w:t>
      </w:r>
      <w:r>
        <w:rPr>
          <w:spacing w:val="-8"/>
        </w:rPr>
        <w:t>the </w:t>
      </w:r>
      <w:r>
        <w:rPr>
          <w:spacing w:val="-9"/>
        </w:rPr>
        <w:t>underachiever’s </w:t>
      </w:r>
      <w:r>
        <w:rPr>
          <w:spacing w:val="-6"/>
        </w:rPr>
        <w:t>willingness </w:t>
      </w:r>
      <w:r>
        <w:rPr>
          <w:spacing w:val="-3"/>
        </w:rPr>
        <w:t>to </w:t>
      </w:r>
      <w:r>
        <w:rPr>
          <w:spacing w:val="-6"/>
        </w:rPr>
        <w:t>attempt</w:t>
      </w:r>
      <w:r>
        <w:rPr>
          <w:spacing w:val="-18"/>
        </w:rPr>
        <w:t> </w:t>
      </w:r>
      <w:r>
        <w:rPr>
          <w:spacing w:val="-6"/>
        </w:rPr>
        <w:t>tasks.</w:t>
      </w:r>
    </w:p>
    <w:p>
      <w:pPr>
        <w:pStyle w:val="BodyText"/>
        <w:spacing w:line="249" w:lineRule="auto"/>
        <w:ind w:left="206" w:right="113" w:firstLine="100"/>
      </w:pPr>
      <w:r>
        <w:rPr>
          <w:spacing w:val="-3"/>
        </w:rPr>
        <w:t>Compacting, acceleration, </w:t>
      </w:r>
      <w:r>
        <w:rPr/>
        <w:t>and </w:t>
      </w:r>
      <w:r>
        <w:rPr>
          <w:spacing w:val="-3"/>
        </w:rPr>
        <w:t>contracting </w:t>
      </w:r>
      <w:r>
        <w:rPr/>
        <w:t>are all </w:t>
      </w:r>
      <w:r>
        <w:rPr>
          <w:spacing w:val="-4"/>
        </w:rPr>
        <w:t>valuable </w:t>
      </w:r>
      <w:r>
        <w:rPr/>
        <w:t>strategies to </w:t>
      </w:r>
      <w:r>
        <w:rPr>
          <w:spacing w:val="-2"/>
        </w:rPr>
        <w:t>use </w:t>
      </w:r>
      <w:r>
        <w:rPr/>
        <w:t>to </w:t>
      </w:r>
      <w:r>
        <w:rPr>
          <w:spacing w:val="-4"/>
        </w:rPr>
        <w:t>reverse </w:t>
      </w:r>
      <w:r>
        <w:rPr>
          <w:spacing w:val="-3"/>
        </w:rPr>
        <w:t>underachievement. </w:t>
      </w:r>
      <w:r>
        <w:rPr/>
        <w:t>Each of these strategies </w:t>
      </w:r>
      <w:r>
        <w:rPr>
          <w:spacing w:val="-4"/>
        </w:rPr>
        <w:t>validates </w:t>
      </w:r>
      <w:r>
        <w:rPr/>
        <w:t>student </w:t>
      </w:r>
      <w:r>
        <w:rPr>
          <w:spacing w:val="-3"/>
        </w:rPr>
        <w:t>mas- </w:t>
      </w:r>
      <w:r>
        <w:rPr>
          <w:spacing w:val="-5"/>
        </w:rPr>
        <w:t>tery, </w:t>
      </w:r>
      <w:r>
        <w:rPr>
          <w:spacing w:val="-3"/>
        </w:rPr>
        <w:t>provides </w:t>
      </w:r>
      <w:r>
        <w:rPr/>
        <w:t>opportunities for student </w:t>
      </w:r>
      <w:r>
        <w:rPr>
          <w:spacing w:val="-4"/>
        </w:rPr>
        <w:t>choice, </w:t>
      </w:r>
      <w:r>
        <w:rPr/>
        <w:t>and </w:t>
      </w:r>
      <w:r>
        <w:rPr>
          <w:spacing w:val="-3"/>
        </w:rPr>
        <w:t>provides </w:t>
      </w:r>
      <w:r>
        <w:rPr/>
        <w:t>practice with </w:t>
      </w:r>
      <w:r>
        <w:rPr>
          <w:spacing w:val="-3"/>
        </w:rPr>
        <w:t>study skills, </w:t>
      </w:r>
      <w:r>
        <w:rPr/>
        <w:t>time </w:t>
      </w:r>
      <w:r>
        <w:rPr>
          <w:spacing w:val="-3"/>
        </w:rPr>
        <w:t>management skills, </w:t>
      </w:r>
      <w:r>
        <w:rPr/>
        <w:t>and research skills so that </w:t>
      </w:r>
      <w:r>
        <w:rPr>
          <w:spacing w:val="-3"/>
        </w:rPr>
        <w:t>underachiev- </w:t>
      </w:r>
      <w:r>
        <w:rPr/>
        <w:t>ers feel </w:t>
      </w:r>
      <w:r>
        <w:rPr>
          <w:spacing w:val="-3"/>
        </w:rPr>
        <w:t>more </w:t>
      </w:r>
      <w:r>
        <w:rPr>
          <w:spacing w:val="-4"/>
        </w:rPr>
        <w:t>empowered </w:t>
      </w:r>
      <w:r>
        <w:rPr/>
        <w:t>and feel greater </w:t>
      </w:r>
      <w:r>
        <w:rPr>
          <w:spacing w:val="-3"/>
        </w:rPr>
        <w:t>ownership </w:t>
      </w:r>
      <w:r>
        <w:rPr/>
        <w:t>in their </w:t>
      </w:r>
      <w:r>
        <w:rPr>
          <w:spacing w:val="-3"/>
        </w:rPr>
        <w:t>own </w:t>
      </w:r>
      <w:r>
        <w:rPr/>
        <w:t>education.</w:t>
      </w:r>
    </w:p>
    <w:p>
      <w:pPr>
        <w:spacing w:line="375" w:lineRule="exact" w:before="78"/>
        <w:ind w:left="206" w:right="0" w:firstLine="0"/>
        <w:jc w:val="left"/>
        <w:rPr>
          <w:rFonts w:ascii="Calibri"/>
          <w:b/>
          <w:sz w:val="32"/>
        </w:rPr>
      </w:pPr>
      <w:r>
        <w:rPr/>
        <w:br w:type="column"/>
      </w:r>
      <w:r>
        <w:rPr>
          <w:rFonts w:ascii="Calibri"/>
          <w:b/>
          <w:w w:val="115"/>
          <w:sz w:val="32"/>
        </w:rPr>
        <w:t>Keys to Reversing Underachievement:</w:t>
      </w:r>
    </w:p>
    <w:p>
      <w:pPr>
        <w:pStyle w:val="ListParagraph"/>
        <w:numPr>
          <w:ilvl w:val="1"/>
          <w:numId w:val="2"/>
        </w:numPr>
        <w:tabs>
          <w:tab w:pos="874" w:val="left" w:leader="none"/>
        </w:tabs>
        <w:spacing w:line="215" w:lineRule="exact" w:before="0" w:after="0"/>
        <w:ind w:left="926" w:right="0" w:hanging="180"/>
        <w:jc w:val="left"/>
        <w:rPr>
          <w:sz w:val="20"/>
        </w:rPr>
      </w:pPr>
      <w:r>
        <w:rPr>
          <w:sz w:val="20"/>
        </w:rPr>
        <w:t>Provide specific, diagnostic</w:t>
      </w:r>
      <w:r>
        <w:rPr>
          <w:spacing w:val="13"/>
          <w:sz w:val="20"/>
        </w:rPr>
        <w:t> </w:t>
      </w:r>
      <w:r>
        <w:rPr>
          <w:sz w:val="20"/>
        </w:rPr>
        <w:t>feedback.</w:t>
      </w:r>
    </w:p>
    <w:p>
      <w:pPr>
        <w:pStyle w:val="ListParagraph"/>
        <w:numPr>
          <w:ilvl w:val="1"/>
          <w:numId w:val="2"/>
        </w:numPr>
        <w:tabs>
          <w:tab w:pos="874" w:val="left" w:leader="none"/>
        </w:tabs>
        <w:spacing w:line="249" w:lineRule="auto" w:before="9" w:after="0"/>
        <w:ind w:left="926" w:right="2021" w:hanging="180"/>
        <w:jc w:val="left"/>
        <w:rPr>
          <w:sz w:val="20"/>
        </w:rPr>
      </w:pPr>
      <w:r>
        <w:rPr>
          <w:sz w:val="20"/>
        </w:rPr>
        <w:t>Identify and recognize small improvements in underachiever’s work</w:t>
      </w:r>
      <w:r>
        <w:rPr>
          <w:spacing w:val="7"/>
          <w:sz w:val="20"/>
        </w:rPr>
        <w:t> </w:t>
      </w:r>
      <w:r>
        <w:rPr>
          <w:sz w:val="20"/>
        </w:rPr>
        <w:t>habits.</w:t>
      </w:r>
    </w:p>
    <w:p>
      <w:pPr>
        <w:pStyle w:val="ListParagraph"/>
        <w:numPr>
          <w:ilvl w:val="1"/>
          <w:numId w:val="2"/>
        </w:numPr>
        <w:tabs>
          <w:tab w:pos="874" w:val="left" w:leader="none"/>
        </w:tabs>
        <w:spacing w:line="249" w:lineRule="auto" w:before="0" w:after="0"/>
        <w:ind w:left="926" w:right="2118" w:hanging="180"/>
        <w:jc w:val="left"/>
        <w:rPr>
          <w:sz w:val="20"/>
        </w:rPr>
      </w:pPr>
      <w:r>
        <w:rPr>
          <w:sz w:val="20"/>
        </w:rPr>
        <w:t>Make tasks meaningful and be able to justify what students are asked to</w:t>
      </w:r>
      <w:r>
        <w:rPr>
          <w:spacing w:val="20"/>
          <w:sz w:val="20"/>
        </w:rPr>
        <w:t> </w:t>
      </w:r>
      <w:r>
        <w:rPr>
          <w:spacing w:val="-3"/>
          <w:sz w:val="20"/>
        </w:rPr>
        <w:t>do.</w:t>
      </w:r>
    </w:p>
    <w:p>
      <w:pPr>
        <w:pStyle w:val="ListParagraph"/>
        <w:numPr>
          <w:ilvl w:val="1"/>
          <w:numId w:val="2"/>
        </w:numPr>
        <w:tabs>
          <w:tab w:pos="874" w:val="left" w:leader="none"/>
        </w:tabs>
        <w:spacing w:line="240" w:lineRule="auto" w:before="0" w:after="0"/>
        <w:ind w:left="926" w:right="0" w:hanging="180"/>
        <w:jc w:val="left"/>
        <w:rPr>
          <w:sz w:val="20"/>
        </w:rPr>
      </w:pPr>
      <w:r>
        <w:rPr>
          <w:sz w:val="20"/>
        </w:rPr>
        <w:t>Provide opportunity for student</w:t>
      </w:r>
      <w:r>
        <w:rPr>
          <w:spacing w:val="17"/>
          <w:sz w:val="20"/>
        </w:rPr>
        <w:t> </w:t>
      </w:r>
      <w:r>
        <w:rPr>
          <w:spacing w:val="-3"/>
          <w:sz w:val="20"/>
        </w:rPr>
        <w:t>choice.</w:t>
      </w:r>
    </w:p>
    <w:p>
      <w:pPr>
        <w:pStyle w:val="ListParagraph"/>
        <w:numPr>
          <w:ilvl w:val="1"/>
          <w:numId w:val="2"/>
        </w:numPr>
        <w:tabs>
          <w:tab w:pos="874" w:val="left" w:leader="none"/>
        </w:tabs>
        <w:spacing w:line="240" w:lineRule="auto" w:before="20" w:after="0"/>
        <w:ind w:left="873" w:right="0" w:hanging="127"/>
        <w:jc w:val="left"/>
        <w:rPr>
          <w:sz w:val="20"/>
        </w:rPr>
      </w:pPr>
      <w:r>
        <w:rPr>
          <w:sz w:val="20"/>
        </w:rPr>
        <w:t>Establish and communicate clear criteria for</w:t>
      </w:r>
      <w:r>
        <w:rPr>
          <w:spacing w:val="20"/>
          <w:sz w:val="20"/>
        </w:rPr>
        <w:t> </w:t>
      </w:r>
      <w:r>
        <w:rPr>
          <w:sz w:val="20"/>
        </w:rPr>
        <w:t>success.</w:t>
      </w:r>
    </w:p>
    <w:p>
      <w:pPr>
        <w:pStyle w:val="ListParagraph"/>
        <w:numPr>
          <w:ilvl w:val="1"/>
          <w:numId w:val="2"/>
        </w:numPr>
        <w:tabs>
          <w:tab w:pos="874" w:val="left" w:leader="none"/>
        </w:tabs>
        <w:spacing w:line="249" w:lineRule="auto" w:before="9" w:after="0"/>
        <w:ind w:left="926" w:right="1731" w:hanging="180"/>
        <w:jc w:val="left"/>
        <w:rPr>
          <w:sz w:val="20"/>
        </w:rPr>
      </w:pPr>
      <w:r>
        <w:rPr>
          <w:sz w:val="20"/>
        </w:rPr>
        <w:t>Be patient. Underachievement patterns took time to become habits. It takes time to break</w:t>
      </w:r>
      <w:r>
        <w:rPr>
          <w:spacing w:val="28"/>
          <w:sz w:val="20"/>
        </w:rPr>
        <w:t> </w:t>
      </w:r>
      <w:r>
        <w:rPr>
          <w:sz w:val="20"/>
        </w:rPr>
        <w:t>habits.</w:t>
      </w:r>
    </w:p>
    <w:p>
      <w:pPr>
        <w:pStyle w:val="BodyText"/>
        <w:rPr>
          <w:sz w:val="21"/>
        </w:rPr>
      </w:pPr>
    </w:p>
    <w:p>
      <w:pPr>
        <w:spacing w:line="247" w:lineRule="auto" w:before="0"/>
        <w:ind w:left="1378" w:right="242" w:hanging="1103"/>
        <w:jc w:val="left"/>
        <w:rPr>
          <w:rFonts w:ascii="Gill Sans MT"/>
          <w:b/>
          <w:sz w:val="54"/>
        </w:rPr>
      </w:pPr>
      <w:r>
        <w:rPr/>
        <w:drawing>
          <wp:anchor distT="0" distB="0" distL="0" distR="0" allowOverlap="1" layoutInCell="1" locked="0" behindDoc="1" simplePos="0" relativeHeight="268422647">
            <wp:simplePos x="0" y="0"/>
            <wp:positionH relativeFrom="page">
              <wp:posOffset>5486400</wp:posOffset>
            </wp:positionH>
            <wp:positionV relativeFrom="paragraph">
              <wp:posOffset>413060</wp:posOffset>
            </wp:positionV>
            <wp:extent cx="4114800" cy="4265676"/>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8" cstate="print"/>
                    <a:stretch>
                      <a:fillRect/>
                    </a:stretch>
                  </pic:blipFill>
                  <pic:spPr>
                    <a:xfrm>
                      <a:off x="0" y="0"/>
                      <a:ext cx="4114800" cy="4265676"/>
                    </a:xfrm>
                    <a:prstGeom prst="rect">
                      <a:avLst/>
                    </a:prstGeom>
                  </pic:spPr>
                </pic:pic>
              </a:graphicData>
            </a:graphic>
          </wp:anchor>
        </w:drawing>
      </w:r>
      <w:r>
        <w:rPr>
          <w:rFonts w:ascii="Gill Sans MT"/>
          <w:b/>
          <w:color w:val="60C5BA"/>
          <w:w w:val="80"/>
          <w:sz w:val="54"/>
        </w:rPr>
        <w:t>How</w:t>
      </w:r>
      <w:r>
        <w:rPr>
          <w:rFonts w:ascii="Gill Sans MT"/>
          <w:b/>
          <w:color w:val="60C5BA"/>
          <w:spacing w:val="-63"/>
          <w:w w:val="80"/>
          <w:sz w:val="54"/>
        </w:rPr>
        <w:t> </w:t>
      </w:r>
      <w:r>
        <w:rPr>
          <w:rFonts w:ascii="Gill Sans MT"/>
          <w:b/>
          <w:color w:val="60C5BA"/>
          <w:w w:val="80"/>
          <w:sz w:val="54"/>
        </w:rPr>
        <w:t>do</w:t>
      </w:r>
      <w:r>
        <w:rPr>
          <w:rFonts w:ascii="Gill Sans MT"/>
          <w:b/>
          <w:color w:val="60C5BA"/>
          <w:spacing w:val="-63"/>
          <w:w w:val="80"/>
          <w:sz w:val="54"/>
        </w:rPr>
        <w:t> </w:t>
      </w:r>
      <w:r>
        <w:rPr>
          <w:rFonts w:ascii="Gill Sans MT"/>
          <w:b/>
          <w:color w:val="60C5BA"/>
          <w:w w:val="80"/>
          <w:sz w:val="54"/>
        </w:rPr>
        <w:t>I</w:t>
      </w:r>
      <w:r>
        <w:rPr>
          <w:rFonts w:ascii="Gill Sans MT"/>
          <w:b/>
          <w:color w:val="60C5BA"/>
          <w:spacing w:val="-63"/>
          <w:w w:val="80"/>
          <w:sz w:val="54"/>
        </w:rPr>
        <w:t> </w:t>
      </w:r>
      <w:r>
        <w:rPr>
          <w:rFonts w:ascii="Gill Sans MT"/>
          <w:b/>
          <w:color w:val="60C5BA"/>
          <w:w w:val="80"/>
          <w:sz w:val="54"/>
        </w:rPr>
        <w:t>support</w:t>
      </w:r>
      <w:r>
        <w:rPr>
          <w:rFonts w:ascii="Gill Sans MT"/>
          <w:b/>
          <w:color w:val="60C5BA"/>
          <w:spacing w:val="-63"/>
          <w:w w:val="80"/>
          <w:sz w:val="54"/>
        </w:rPr>
        <w:t> </w:t>
      </w:r>
      <w:r>
        <w:rPr>
          <w:rFonts w:ascii="Gill Sans MT"/>
          <w:b/>
          <w:color w:val="60C5BA"/>
          <w:w w:val="80"/>
          <w:sz w:val="54"/>
        </w:rPr>
        <w:t>my</w:t>
      </w:r>
      <w:r>
        <w:rPr>
          <w:rFonts w:ascii="Gill Sans MT"/>
          <w:b/>
          <w:color w:val="60C5BA"/>
          <w:spacing w:val="-63"/>
          <w:w w:val="80"/>
          <w:sz w:val="54"/>
        </w:rPr>
        <w:t> </w:t>
      </w:r>
      <w:r>
        <w:rPr>
          <w:rFonts w:ascii="Gill Sans MT"/>
          <w:b/>
          <w:color w:val="60C5BA"/>
          <w:w w:val="80"/>
          <w:sz w:val="54"/>
        </w:rPr>
        <w:t>gifted</w:t>
      </w:r>
      <w:r>
        <w:rPr>
          <w:rFonts w:ascii="Gill Sans MT"/>
          <w:b/>
          <w:color w:val="60C5BA"/>
          <w:spacing w:val="-63"/>
          <w:w w:val="80"/>
          <w:sz w:val="54"/>
        </w:rPr>
        <w:t> </w:t>
      </w:r>
      <w:r>
        <w:rPr>
          <w:rFonts w:ascii="Gill Sans MT"/>
          <w:b/>
          <w:color w:val="60C5BA"/>
          <w:w w:val="80"/>
          <w:sz w:val="54"/>
        </w:rPr>
        <w:t>child </w:t>
      </w:r>
      <w:r>
        <w:rPr>
          <w:rFonts w:ascii="Gill Sans MT"/>
          <w:b/>
          <w:color w:val="60C5BA"/>
          <w:w w:val="85"/>
          <w:sz w:val="54"/>
        </w:rPr>
        <w:t>in and out of</w:t>
      </w:r>
      <w:r>
        <w:rPr>
          <w:rFonts w:ascii="Gill Sans MT"/>
          <w:b/>
          <w:color w:val="60C5BA"/>
          <w:spacing w:val="-94"/>
          <w:w w:val="85"/>
          <w:sz w:val="54"/>
        </w:rPr>
        <w:t> </w:t>
      </w:r>
      <w:r>
        <w:rPr>
          <w:rFonts w:ascii="Gill Sans MT"/>
          <w:b/>
          <w:color w:val="60C5BA"/>
          <w:w w:val="85"/>
          <w:sz w:val="54"/>
        </w:rPr>
        <w:t>school?</w:t>
      </w:r>
    </w:p>
    <w:p>
      <w:pPr>
        <w:pStyle w:val="Heading5"/>
        <w:spacing w:before="109"/>
        <w:ind w:left="1448"/>
      </w:pPr>
      <w:r>
        <w:rPr>
          <w:w w:val="115"/>
        </w:rPr>
        <w:t>Education Beyond the School</w:t>
      </w:r>
    </w:p>
    <w:p>
      <w:pPr>
        <w:pStyle w:val="BodyText"/>
        <w:spacing w:line="249" w:lineRule="auto" w:before="70"/>
        <w:ind w:left="206" w:right="193" w:firstLine="180"/>
      </w:pPr>
      <w:r>
        <w:rPr/>
        <w:t>Provide opportunities for the students to explore and pursue interests. Exploration of a variety of experiences should be encouraged as students “try on” various activities to discover interests and strengths. Students must also be expected to honor commitments and follow through on tasks/activ- ities they signed on to </w:t>
      </w:r>
      <w:r>
        <w:rPr>
          <w:spacing w:val="-3"/>
        </w:rPr>
        <w:t>do. </w:t>
      </w:r>
      <w:r>
        <w:rPr/>
        <w:t>Discussions and decisions about participation should include the degree of  commitment expected and the realities of  time management that go with each </w:t>
      </w:r>
      <w:r>
        <w:rPr>
          <w:spacing w:val="-4"/>
        </w:rPr>
        <w:t>activity. </w:t>
      </w:r>
      <w:r>
        <w:rPr/>
        <w:t>Each child must be </w:t>
      </w:r>
      <w:r>
        <w:rPr>
          <w:spacing w:val="-3"/>
        </w:rPr>
        <w:t>given </w:t>
      </w:r>
      <w:r>
        <w:rPr/>
        <w:t>the opportunity to discover and expand personal capacities for varied obliga- tions.</w:t>
      </w:r>
    </w:p>
    <w:p>
      <w:pPr>
        <w:pStyle w:val="BodyText"/>
        <w:spacing w:line="249" w:lineRule="auto"/>
        <w:ind w:left="206" w:right="200" w:firstLine="180"/>
      </w:pPr>
      <w:r>
        <w:rPr/>
        <w:t>Provide/facilitate opportunities within the </w:t>
      </w:r>
      <w:r>
        <w:rPr>
          <w:spacing w:val="-4"/>
        </w:rPr>
        <w:t>community. </w:t>
      </w:r>
      <w:r>
        <w:rPr/>
        <w:t>Community based activities </w:t>
      </w:r>
      <w:r>
        <w:rPr>
          <w:spacing w:val="-3"/>
        </w:rPr>
        <w:t>may give </w:t>
      </w:r>
      <w:r>
        <w:rPr/>
        <w:t>gifted students opportunity to act on concerns  and global </w:t>
      </w:r>
      <w:r>
        <w:rPr>
          <w:spacing w:val="-3"/>
        </w:rPr>
        <w:t>awareness. (For </w:t>
      </w:r>
      <w:r>
        <w:rPr/>
        <w:t>example, students </w:t>
      </w:r>
      <w:r>
        <w:rPr>
          <w:spacing w:val="-3"/>
        </w:rPr>
        <w:t>may </w:t>
      </w:r>
      <w:r>
        <w:rPr/>
        <w:t>be participants in a food drive or environmental project that can provide opportunity to develop leadership skills and see applications for skills in a real world setting.) Such activities </w:t>
      </w:r>
      <w:r>
        <w:rPr>
          <w:spacing w:val="-3"/>
        </w:rPr>
        <w:t>may </w:t>
      </w:r>
      <w:r>
        <w:rPr/>
        <w:t>provide a peer group focused on a common purpose that is often absent in school</w:t>
      </w:r>
      <w:r>
        <w:rPr>
          <w:spacing w:val="16"/>
        </w:rPr>
        <w:t> </w:t>
      </w:r>
      <w:r>
        <w:rPr/>
        <w:t>activities.</w:t>
      </w:r>
    </w:p>
    <w:p>
      <w:pPr>
        <w:pStyle w:val="BodyText"/>
        <w:spacing w:line="249" w:lineRule="auto"/>
        <w:ind w:left="206" w:right="200" w:firstLine="180"/>
      </w:pPr>
      <w:r>
        <w:rPr/>
        <w:t>Connect students with academic opportunities that are available outside of the school day. Weekend and summer enrichment programs, correspon- dence courses, mentors, Virtual High School courses, travel-study experi- ences, and talent/hobby pursuits can be invaluable in forging connections with an intellectual peer group and individuals who share a common pas- sion for learning. Those links can be important to gifted students providing experiences that may sustain their intellectual curiosity.</w:t>
      </w:r>
    </w:p>
    <w:p>
      <w:pPr>
        <w:pStyle w:val="BodyText"/>
        <w:spacing w:line="249" w:lineRule="auto"/>
        <w:ind w:left="206" w:firstLine="180"/>
      </w:pPr>
      <w:r>
        <w:rPr/>
        <w:t>Encourage pursuits that support identified gifts. Provide lessons, team experiences, family travel, and resources that relate to student gifts. (For example, take a gifted leadership student to a political rally to observe the</w:t>
      </w:r>
    </w:p>
    <w:p>
      <w:pPr>
        <w:spacing w:after="0" w:line="249" w:lineRule="auto"/>
        <w:sectPr>
          <w:footerReference w:type="default" r:id="rId16"/>
          <w:pgSz w:w="15840" w:h="12240" w:orient="landscape"/>
          <w:pgMar w:footer="371" w:header="0" w:top="580" w:bottom="560" w:left="600" w:right="620"/>
          <w:cols w:num="2" w:equalWidth="0">
            <w:col w:w="6706" w:space="1127"/>
            <w:col w:w="6787"/>
          </w:cols>
        </w:sectPr>
      </w:pPr>
    </w:p>
    <w:p>
      <w:pPr>
        <w:pStyle w:val="BodyText"/>
        <w:spacing w:line="249" w:lineRule="auto" w:before="77"/>
        <w:ind w:left="119" w:right="134"/>
      </w:pPr>
      <w:r>
        <w:rPr/>
        <w:t>process and discuss the characteristics of successful political leadership.) It is important to link the gifts and talents of the student to real world experi- ences and to guide the student to internalize the standards of excellence reflected in that talent area.</w:t>
      </w:r>
    </w:p>
    <w:p>
      <w:pPr>
        <w:pStyle w:val="BodyText"/>
        <w:spacing w:before="2"/>
        <w:rPr>
          <w:sz w:val="25"/>
        </w:rPr>
      </w:pPr>
    </w:p>
    <w:p>
      <w:pPr>
        <w:spacing w:before="0"/>
        <w:ind w:left="1900" w:right="0" w:firstLine="0"/>
        <w:jc w:val="left"/>
        <w:rPr>
          <w:rFonts w:ascii="Gill Sans MT"/>
          <w:b/>
          <w:sz w:val="40"/>
        </w:rPr>
      </w:pPr>
      <w:r>
        <w:rPr>
          <w:rFonts w:ascii="Gill Sans MT"/>
          <w:b/>
          <w:color w:val="0067B1"/>
          <w:w w:val="85"/>
          <w:sz w:val="40"/>
        </w:rPr>
        <w:t>Strength in Numbers</w:t>
      </w:r>
    </w:p>
    <w:p>
      <w:pPr>
        <w:pStyle w:val="BodyText"/>
        <w:spacing w:line="249" w:lineRule="auto" w:before="53"/>
        <w:ind w:left="120" w:right="28" w:firstLine="180"/>
      </w:pPr>
      <w:r>
        <w:rPr/>
        <w:t>Seek out parent support groups and materials through the Kentucky Association for Gifted Education (KAGE), the National Association for Gifted Education (NAGC), the Council for Exceptional Children (CEC), local PTA or PTO, and any other group focused on the unique needs of gifted students. Parenting a gifted child is a wonderful, challenging process, and learning about the experiences of others may be helpful.</w:t>
      </w:r>
    </w:p>
    <w:p>
      <w:pPr>
        <w:pStyle w:val="BodyText"/>
        <w:spacing w:before="11"/>
        <w:rPr>
          <w:sz w:val="27"/>
        </w:rPr>
      </w:pPr>
    </w:p>
    <w:p>
      <w:pPr>
        <w:pStyle w:val="Heading3"/>
        <w:ind w:left="1580"/>
      </w:pPr>
      <w:r>
        <w:rPr>
          <w:color w:val="60C5BA"/>
          <w:w w:val="85"/>
        </w:rPr>
        <w:t>Strengths Create Needs</w:t>
      </w:r>
    </w:p>
    <w:p>
      <w:pPr>
        <w:pStyle w:val="BodyText"/>
        <w:spacing w:line="249" w:lineRule="auto" w:before="53"/>
        <w:ind w:left="120" w:right="28" w:firstLine="180"/>
      </w:pPr>
      <w:r>
        <w:rPr/>
        <w:drawing>
          <wp:anchor distT="0" distB="0" distL="0" distR="0" allowOverlap="1" layoutInCell="1" locked="0" behindDoc="0" simplePos="0" relativeHeight="1480">
            <wp:simplePos x="0" y="0"/>
            <wp:positionH relativeFrom="page">
              <wp:posOffset>1113282</wp:posOffset>
            </wp:positionH>
            <wp:positionV relativeFrom="paragraph">
              <wp:posOffset>955981</wp:posOffset>
            </wp:positionV>
            <wp:extent cx="2544317" cy="3392424"/>
            <wp:effectExtent l="0" t="0" r="0" b="0"/>
            <wp:wrapNone/>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20" cstate="print"/>
                    <a:stretch>
                      <a:fillRect/>
                    </a:stretch>
                  </pic:blipFill>
                  <pic:spPr>
                    <a:xfrm>
                      <a:off x="0" y="0"/>
                      <a:ext cx="2544317" cy="3392424"/>
                    </a:xfrm>
                    <a:prstGeom prst="rect">
                      <a:avLst/>
                    </a:prstGeom>
                  </pic:spPr>
                </pic:pic>
              </a:graphicData>
            </a:graphic>
          </wp:anchor>
        </w:drawing>
      </w:r>
      <w:r>
        <w:rPr/>
        <w:t>Remember that a gifted child’s strengths are part of the child, but do not entirely define the child. Giftedness is asynchronous development and the child may appear average or even “below average” in some settings on some types of activities. For a child with extremely high ability in one or more areas, age-appropriate responses may be characterized as “immature.” A</w:t>
      </w:r>
    </w:p>
    <w:p>
      <w:pPr>
        <w:pStyle w:val="BodyText"/>
        <w:spacing w:line="249" w:lineRule="auto" w:before="77"/>
        <w:ind w:left="119" w:right="246"/>
      </w:pPr>
      <w:r>
        <w:rPr/>
        <w:br w:type="column"/>
      </w:r>
      <w:r>
        <w:rPr/>
        <w:t>“childish” response — frustration with injustices, nonconformity, perfectionism, inappropriate comments — may result from cognitive skills and awareness beyond the child’s ability to act. Be aware of student strengths and needs and help to build coping strategies and skills — social, time-management, affective, and academic — that will be needed to allow the child’s experiences to keep pace with the strengths.</w:t>
      </w:r>
    </w:p>
    <w:p>
      <w:pPr>
        <w:pStyle w:val="BodyText"/>
        <w:spacing w:before="4"/>
        <w:rPr>
          <w:sz w:val="26"/>
        </w:rPr>
      </w:pPr>
      <w:r>
        <w:rPr/>
        <w:pict>
          <v:group style="position:absolute;margin-left:434.524597pt;margin-top:17.169212pt;width:321.5pt;height:338pt;mso-position-horizontal-relative:page;mso-position-vertical-relative:paragraph;z-index:1456;mso-wrap-distance-left:0;mso-wrap-distance-right:0" coordorigin="8690,343" coordsize="6430,6760">
            <v:shape style="position:absolute;left:8726;top:402;width:6394;height:6701" type="#_x0000_t75" stroked="false">
              <v:imagedata r:id="rId21" o:title=""/>
            </v:shape>
            <v:shape style="position:absolute;left:8690;top:343;width:6430;height:6760" type="#_x0000_t202" filled="false" stroked="false">
              <v:textbox inset="0,0,0,0">
                <w:txbxContent>
                  <w:p>
                    <w:pPr>
                      <w:spacing w:line="462" w:lineRule="exact" w:before="0"/>
                      <w:ind w:left="1075" w:right="0" w:firstLine="0"/>
                      <w:jc w:val="left"/>
                      <w:rPr>
                        <w:rFonts w:ascii="Gill Sans MT"/>
                        <w:b/>
                        <w:sz w:val="40"/>
                      </w:rPr>
                    </w:pPr>
                    <w:r>
                      <w:rPr>
                        <w:rFonts w:ascii="Gill Sans MT"/>
                        <w:b/>
                        <w:color w:val="0067B1"/>
                        <w:w w:val="85"/>
                        <w:sz w:val="40"/>
                      </w:rPr>
                      <w:t>Advocacy and Communication</w:t>
                    </w:r>
                  </w:p>
                  <w:p>
                    <w:pPr>
                      <w:spacing w:line="249" w:lineRule="auto" w:before="57"/>
                      <w:ind w:left="0" w:right="53" w:firstLine="0"/>
                      <w:jc w:val="center"/>
                      <w:rPr>
                        <w:i/>
                        <w:sz w:val="20"/>
                      </w:rPr>
                    </w:pPr>
                    <w:r>
                      <w:rPr>
                        <w:i/>
                        <w:spacing w:val="-3"/>
                        <w:sz w:val="20"/>
                      </w:rPr>
                      <w:t>Paired </w:t>
                    </w:r>
                    <w:r>
                      <w:rPr>
                        <w:i/>
                        <w:sz w:val="20"/>
                      </w:rPr>
                      <w:t>with effective parenting </w:t>
                    </w:r>
                    <w:r>
                      <w:rPr>
                        <w:i/>
                        <w:spacing w:val="-3"/>
                        <w:sz w:val="20"/>
                      </w:rPr>
                      <w:t>strategies, </w:t>
                    </w:r>
                    <w:r>
                      <w:rPr>
                        <w:i/>
                        <w:sz w:val="20"/>
                      </w:rPr>
                      <w:t>communication between home and school is </w:t>
                    </w:r>
                    <w:r>
                      <w:rPr>
                        <w:i/>
                        <w:sz w:val="20"/>
                      </w:rPr>
                      <w:t>critical to designing the most effective educational environment for each student.</w:t>
                    </w:r>
                  </w:p>
                  <w:p>
                    <w:pPr>
                      <w:numPr>
                        <w:ilvl w:val="0"/>
                        <w:numId w:val="4"/>
                      </w:numPr>
                      <w:tabs>
                        <w:tab w:pos="467" w:val="left" w:leader="none"/>
                      </w:tabs>
                      <w:spacing w:line="249" w:lineRule="auto" w:before="0"/>
                      <w:ind w:left="489" w:right="59" w:hanging="144"/>
                      <w:jc w:val="left"/>
                      <w:rPr>
                        <w:sz w:val="20"/>
                      </w:rPr>
                    </w:pPr>
                    <w:r>
                      <w:rPr>
                        <w:spacing w:val="-3"/>
                        <w:sz w:val="20"/>
                      </w:rPr>
                      <w:t>Offer </w:t>
                    </w:r>
                    <w:r>
                      <w:rPr>
                        <w:spacing w:val="-4"/>
                        <w:sz w:val="20"/>
                      </w:rPr>
                      <w:t>information, </w:t>
                    </w:r>
                    <w:r>
                      <w:rPr>
                        <w:spacing w:val="-5"/>
                        <w:sz w:val="20"/>
                      </w:rPr>
                      <w:t>anecdotes, </w:t>
                    </w:r>
                    <w:r>
                      <w:rPr>
                        <w:spacing w:val="-3"/>
                        <w:sz w:val="20"/>
                      </w:rPr>
                      <w:t>work </w:t>
                    </w:r>
                    <w:r>
                      <w:rPr>
                        <w:spacing w:val="-4"/>
                        <w:sz w:val="20"/>
                      </w:rPr>
                      <w:t>samples, </w:t>
                    </w:r>
                    <w:r>
                      <w:rPr>
                        <w:spacing w:val="-3"/>
                        <w:sz w:val="20"/>
                      </w:rPr>
                      <w:t>and other </w:t>
                    </w:r>
                    <w:r>
                      <w:rPr>
                        <w:spacing w:val="-4"/>
                        <w:sz w:val="20"/>
                      </w:rPr>
                      <w:t>communication </w:t>
                    </w:r>
                    <w:r>
                      <w:rPr>
                        <w:spacing w:val="-3"/>
                        <w:sz w:val="20"/>
                      </w:rPr>
                      <w:t>that can </w:t>
                    </w:r>
                    <w:r>
                      <w:rPr>
                        <w:spacing w:val="-5"/>
                        <w:sz w:val="20"/>
                      </w:rPr>
                      <w:t>give </w:t>
                    </w:r>
                    <w:r>
                      <w:rPr>
                        <w:spacing w:val="-4"/>
                        <w:sz w:val="20"/>
                      </w:rPr>
                      <w:t>educators </w:t>
                    </w:r>
                    <w:r>
                      <w:rPr>
                        <w:spacing w:val="-3"/>
                        <w:sz w:val="20"/>
                      </w:rPr>
                      <w:t>insights into </w:t>
                    </w:r>
                    <w:r>
                      <w:rPr>
                        <w:sz w:val="20"/>
                      </w:rPr>
                      <w:t>the </w:t>
                    </w:r>
                    <w:r>
                      <w:rPr>
                        <w:spacing w:val="-4"/>
                        <w:sz w:val="20"/>
                      </w:rPr>
                      <w:t>child. </w:t>
                    </w:r>
                    <w:r>
                      <w:rPr>
                        <w:spacing w:val="-3"/>
                        <w:sz w:val="20"/>
                      </w:rPr>
                      <w:t>Students often </w:t>
                    </w:r>
                    <w:r>
                      <w:rPr>
                        <w:sz w:val="20"/>
                      </w:rPr>
                      <w:t>do </w:t>
                    </w:r>
                    <w:r>
                      <w:rPr>
                        <w:spacing w:val="-3"/>
                        <w:sz w:val="20"/>
                      </w:rPr>
                      <w:t>what is expected, “rising” </w:t>
                    </w:r>
                    <w:r>
                      <w:rPr>
                        <w:sz w:val="20"/>
                      </w:rPr>
                      <w:t>to the </w:t>
                    </w:r>
                    <w:r>
                      <w:rPr>
                        <w:spacing w:val="-4"/>
                        <w:sz w:val="20"/>
                      </w:rPr>
                      <w:t>low </w:t>
                    </w:r>
                    <w:r>
                      <w:rPr>
                        <w:spacing w:val="-5"/>
                        <w:sz w:val="20"/>
                      </w:rPr>
                      <w:t>level </w:t>
                    </w:r>
                    <w:r>
                      <w:rPr>
                        <w:sz w:val="20"/>
                      </w:rPr>
                      <w:t>of </w:t>
                    </w:r>
                    <w:r>
                      <w:rPr>
                        <w:spacing w:val="-3"/>
                        <w:sz w:val="20"/>
                      </w:rPr>
                      <w:t>expectation </w:t>
                    </w:r>
                    <w:r>
                      <w:rPr>
                        <w:sz w:val="20"/>
                      </w:rPr>
                      <w:t>in the </w:t>
                    </w:r>
                    <w:r>
                      <w:rPr>
                        <w:spacing w:val="-4"/>
                        <w:sz w:val="20"/>
                      </w:rPr>
                      <w:t>classroom, </w:t>
                    </w:r>
                    <w:r>
                      <w:rPr>
                        <w:spacing w:val="-3"/>
                        <w:sz w:val="20"/>
                      </w:rPr>
                      <w:t>so that teachers truly </w:t>
                    </w:r>
                    <w:r>
                      <w:rPr>
                        <w:sz w:val="20"/>
                      </w:rPr>
                      <w:t>do not </w:t>
                    </w:r>
                    <w:r>
                      <w:rPr>
                        <w:spacing w:val="-6"/>
                        <w:sz w:val="20"/>
                      </w:rPr>
                      <w:t>have </w:t>
                    </w:r>
                    <w:r>
                      <w:rPr>
                        <w:sz w:val="20"/>
                      </w:rPr>
                      <w:t>the </w:t>
                    </w:r>
                    <w:r>
                      <w:rPr>
                        <w:spacing w:val="-3"/>
                        <w:sz w:val="20"/>
                      </w:rPr>
                      <w:t>opportunity </w:t>
                    </w:r>
                    <w:r>
                      <w:rPr>
                        <w:sz w:val="20"/>
                      </w:rPr>
                      <w:t>to see the </w:t>
                    </w:r>
                    <w:r>
                      <w:rPr>
                        <w:spacing w:val="-4"/>
                        <w:sz w:val="20"/>
                      </w:rPr>
                      <w:t>capabilities </w:t>
                    </w:r>
                    <w:r>
                      <w:rPr>
                        <w:spacing w:val="-3"/>
                        <w:sz w:val="20"/>
                      </w:rPr>
                      <w:t>of </w:t>
                    </w:r>
                    <w:r>
                      <w:rPr>
                        <w:sz w:val="20"/>
                      </w:rPr>
                      <w:t>the </w:t>
                    </w:r>
                    <w:r>
                      <w:rPr>
                        <w:spacing w:val="-4"/>
                        <w:sz w:val="20"/>
                      </w:rPr>
                      <w:t>child. </w:t>
                    </w:r>
                    <w:r>
                      <w:rPr>
                        <w:spacing w:val="-3"/>
                        <w:sz w:val="20"/>
                      </w:rPr>
                      <w:t>Educators need all </w:t>
                    </w:r>
                    <w:r>
                      <w:rPr>
                        <w:sz w:val="20"/>
                      </w:rPr>
                      <w:t>of the </w:t>
                    </w:r>
                    <w:r>
                      <w:rPr>
                        <w:spacing w:val="-3"/>
                        <w:sz w:val="20"/>
                      </w:rPr>
                      <w:t>information they can </w:t>
                    </w:r>
                    <w:r>
                      <w:rPr>
                        <w:spacing w:val="-4"/>
                        <w:sz w:val="20"/>
                      </w:rPr>
                      <w:t>get </w:t>
                    </w:r>
                    <w:r>
                      <w:rPr>
                        <w:sz w:val="20"/>
                      </w:rPr>
                      <w:t>in </w:t>
                    </w:r>
                    <w:r>
                      <w:rPr>
                        <w:spacing w:val="-3"/>
                        <w:sz w:val="20"/>
                      </w:rPr>
                      <w:t>order to best serve</w:t>
                    </w:r>
                    <w:r>
                      <w:rPr>
                        <w:spacing w:val="0"/>
                        <w:sz w:val="20"/>
                      </w:rPr>
                      <w:t> </w:t>
                    </w:r>
                    <w:r>
                      <w:rPr>
                        <w:spacing w:val="-4"/>
                        <w:sz w:val="20"/>
                      </w:rPr>
                      <w:t>children.</w:t>
                    </w:r>
                  </w:p>
                  <w:p>
                    <w:pPr>
                      <w:numPr>
                        <w:ilvl w:val="0"/>
                        <w:numId w:val="4"/>
                      </w:numPr>
                      <w:tabs>
                        <w:tab w:pos="473" w:val="left" w:leader="none"/>
                      </w:tabs>
                      <w:spacing w:line="249" w:lineRule="auto" w:before="0"/>
                      <w:ind w:left="489" w:right="233" w:hanging="144"/>
                      <w:jc w:val="left"/>
                      <w:rPr>
                        <w:sz w:val="20"/>
                      </w:rPr>
                    </w:pPr>
                    <w:r>
                      <w:rPr>
                        <w:sz w:val="20"/>
                      </w:rPr>
                      <w:t>Be </w:t>
                    </w:r>
                    <w:r>
                      <w:rPr>
                        <w:spacing w:val="-4"/>
                        <w:sz w:val="20"/>
                      </w:rPr>
                      <w:t>aware </w:t>
                    </w:r>
                    <w:r>
                      <w:rPr>
                        <w:sz w:val="20"/>
                      </w:rPr>
                      <w:t>that “Bored” is a code word for many student reactions. </w:t>
                    </w:r>
                    <w:r>
                      <w:rPr>
                        <w:spacing w:val="-5"/>
                        <w:sz w:val="20"/>
                      </w:rPr>
                      <w:t>Work </w:t>
                    </w:r>
                    <w:r>
                      <w:rPr>
                        <w:sz w:val="20"/>
                      </w:rPr>
                      <w:t>with the teacher to equip the student with strategies that will build independence, will ensure mastery of requisite skills, and will provide opportunity for continuous</w:t>
                    </w:r>
                    <w:r>
                      <w:rPr>
                        <w:spacing w:val="16"/>
                        <w:sz w:val="20"/>
                      </w:rPr>
                      <w:t> </w:t>
                    </w:r>
                    <w:r>
                      <w:rPr>
                        <w:sz w:val="20"/>
                      </w:rPr>
                      <w:t>progress.</w:t>
                    </w:r>
                  </w:p>
                  <w:p>
                    <w:pPr>
                      <w:numPr>
                        <w:ilvl w:val="0"/>
                        <w:numId w:val="4"/>
                      </w:numPr>
                      <w:tabs>
                        <w:tab w:pos="509" w:val="left" w:leader="none"/>
                      </w:tabs>
                      <w:spacing w:line="249" w:lineRule="auto" w:before="0"/>
                      <w:ind w:left="525" w:right="341" w:hanging="144"/>
                      <w:jc w:val="left"/>
                      <w:rPr>
                        <w:sz w:val="20"/>
                      </w:rPr>
                    </w:pPr>
                    <w:r>
                      <w:rPr>
                        <w:spacing w:val="-5"/>
                        <w:sz w:val="20"/>
                      </w:rPr>
                      <w:t>Work </w:t>
                    </w:r>
                    <w:r>
                      <w:rPr>
                        <w:sz w:val="20"/>
                      </w:rPr>
                      <w:t>to build </w:t>
                    </w:r>
                    <w:r>
                      <w:rPr>
                        <w:spacing w:val="-3"/>
                        <w:sz w:val="20"/>
                      </w:rPr>
                      <w:t>awareness </w:t>
                    </w:r>
                    <w:r>
                      <w:rPr>
                        <w:sz w:val="20"/>
                      </w:rPr>
                      <w:t>that students learn to underachieve by working in an environment that is not challenging and that does not celebrate </w:t>
                    </w:r>
                    <w:r>
                      <w:rPr>
                        <w:spacing w:val="-3"/>
                        <w:sz w:val="20"/>
                      </w:rPr>
                      <w:t>excellence. </w:t>
                    </w:r>
                    <w:r>
                      <w:rPr>
                        <w:sz w:val="20"/>
                      </w:rPr>
                      <w:t>Emphasis must be on personal growth, </w:t>
                    </w:r>
                    <w:r>
                      <w:rPr>
                        <w:spacing w:val="-3"/>
                        <w:sz w:val="20"/>
                      </w:rPr>
                      <w:t>change, </w:t>
                    </w:r>
                    <w:r>
                      <w:rPr>
                        <w:sz w:val="20"/>
                      </w:rPr>
                      <w:t>improvement, and personal standards rather than a grade or generic comment, such as “Very good” of “Do your best.” Gifted students must be helped to internalize standards of excellence for various tasks in varied fields, as they will be working independently more often and earlier than their</w:t>
                    </w:r>
                    <w:r>
                      <w:rPr>
                        <w:spacing w:val="23"/>
                        <w:sz w:val="20"/>
                      </w:rPr>
                      <w:t> </w:t>
                    </w:r>
                    <w:r>
                      <w:rPr>
                        <w:sz w:val="20"/>
                      </w:rPr>
                      <w:t>peers.</w:t>
                    </w:r>
                  </w:p>
                  <w:p>
                    <w:pPr>
                      <w:numPr>
                        <w:ilvl w:val="0"/>
                        <w:numId w:val="4"/>
                      </w:numPr>
                      <w:tabs>
                        <w:tab w:pos="509" w:val="left" w:leader="none"/>
                      </w:tabs>
                      <w:spacing w:line="249" w:lineRule="auto" w:before="0"/>
                      <w:ind w:left="525" w:right="449" w:hanging="144"/>
                      <w:jc w:val="left"/>
                      <w:rPr>
                        <w:sz w:val="20"/>
                      </w:rPr>
                    </w:pPr>
                    <w:r>
                      <w:rPr>
                        <w:sz w:val="20"/>
                      </w:rPr>
                      <w:t>Ask about curriculum decisions and pre-testing. How is the level of instruction determined? How are student groupings determined? How are student needs addressed when pre-testing indicates that content is already mastered? How is instruction matched to the learning styles and characteristics of</w:t>
                    </w:r>
                    <w:r>
                      <w:rPr>
                        <w:spacing w:val="45"/>
                        <w:sz w:val="20"/>
                      </w:rPr>
                      <w:t> </w:t>
                    </w:r>
                    <w:r>
                      <w:rPr>
                        <w:sz w:val="20"/>
                      </w:rPr>
                      <w:t>students?</w:t>
                    </w:r>
                  </w:p>
                  <w:p>
                    <w:pPr>
                      <w:numPr>
                        <w:ilvl w:val="0"/>
                        <w:numId w:val="4"/>
                      </w:numPr>
                      <w:tabs>
                        <w:tab w:pos="509" w:val="left" w:leader="none"/>
                      </w:tabs>
                      <w:spacing w:line="230" w:lineRule="exact" w:before="0"/>
                      <w:ind w:left="508" w:right="0" w:hanging="127"/>
                      <w:jc w:val="left"/>
                      <w:rPr>
                        <w:sz w:val="20"/>
                      </w:rPr>
                    </w:pPr>
                    <w:r>
                      <w:rPr>
                        <w:sz w:val="20"/>
                      </w:rPr>
                      <w:t>Remember parent/child roles. A precocious child does not</w:t>
                    </w:r>
                    <w:r>
                      <w:rPr>
                        <w:spacing w:val="27"/>
                        <w:sz w:val="20"/>
                      </w:rPr>
                      <w:t> </w:t>
                    </w:r>
                    <w:r>
                      <w:rPr>
                        <w:spacing w:val="-4"/>
                        <w:sz w:val="20"/>
                      </w:rPr>
                      <w:t>have</w:t>
                    </w:r>
                  </w:p>
                </w:txbxContent>
              </v:textbox>
              <w10:wrap type="none"/>
            </v:shape>
            <w10:wrap type="topAndBottom"/>
          </v:group>
        </w:pict>
      </w:r>
    </w:p>
    <w:p>
      <w:pPr>
        <w:pStyle w:val="BodyText"/>
        <w:spacing w:line="249" w:lineRule="auto"/>
        <w:ind w:left="695" w:right="421"/>
        <w:jc w:val="both"/>
      </w:pPr>
      <w:r>
        <w:rPr/>
        <w:t>the life experiences or wisdom to make the rules, yet may attempt to use strong verbal skills to argue or convince. Listen, but remain the adult.</w:t>
      </w:r>
    </w:p>
    <w:p>
      <w:pPr>
        <w:spacing w:after="0" w:line="249" w:lineRule="auto"/>
        <w:jc w:val="both"/>
        <w:sectPr>
          <w:footerReference w:type="default" r:id="rId19"/>
          <w:pgSz w:w="15840" w:h="12240" w:orient="landscape"/>
          <w:pgMar w:footer="410" w:header="0" w:top="600" w:bottom="600" w:left="600" w:right="620"/>
          <w:cols w:num="2" w:equalWidth="0">
            <w:col w:w="6623" w:space="1297"/>
            <w:col w:w="6700"/>
          </w:cols>
        </w:sectPr>
      </w:pPr>
    </w:p>
    <w:p>
      <w:pPr>
        <w:pStyle w:val="Heading2"/>
        <w:ind w:left="1961"/>
      </w:pPr>
      <w:r>
        <w:rPr>
          <w:color w:val="60C5BA"/>
          <w:w w:val="80"/>
        </w:rPr>
        <w:t>Terms to Know</w:t>
      </w:r>
    </w:p>
    <w:p>
      <w:pPr>
        <w:pStyle w:val="Heading4"/>
        <w:spacing w:before="135"/>
        <w:ind w:left="944"/>
      </w:pPr>
      <w:r>
        <w:rPr>
          <w:w w:val="115"/>
        </w:rPr>
        <w:t>The 3 G’s of Gifted Education —</w:t>
      </w:r>
    </w:p>
    <w:p>
      <w:pPr>
        <w:pStyle w:val="BodyText"/>
        <w:spacing w:line="249" w:lineRule="auto" w:before="53"/>
        <w:ind w:left="158" w:right="109"/>
      </w:pPr>
      <w:r>
        <w:rPr>
          <w:b/>
        </w:rPr>
        <w:t>Gifted and Talented: </w:t>
      </w:r>
      <w:r>
        <w:rPr/>
        <w:t>Those students who are identified as having demonstrated or potential ability to perform at an exceptionally high level in general intellectual ability, specific academic aptitude (e.g., science, mathematics, language arts), creativity, leadership skills, and/or the visual or performing arts. These students require services or activities beyond those ordinarily offered by the school in order to reach their full potential. </w:t>
      </w:r>
      <w:r>
        <w:rPr>
          <w:b/>
        </w:rPr>
        <w:t>Gifted and Talented Student Services Plan (GSSP): </w:t>
      </w:r>
      <w:r>
        <w:rPr/>
        <w:t>The educational plan designed specifically to meet an individual gifted student’s needs. The GSSP matches student’s interests, needs, and abilities to differentiated service options and serves as the communication vehicle between parents and school personnel.</w:t>
      </w:r>
    </w:p>
    <w:p>
      <w:pPr>
        <w:pStyle w:val="BodyText"/>
        <w:spacing w:line="224" w:lineRule="exact"/>
        <w:ind w:left="158"/>
      </w:pPr>
      <w:r>
        <w:rPr>
          <w:b/>
        </w:rPr>
        <w:t>Grouping: </w:t>
      </w:r>
      <w:r>
        <w:rPr/>
        <w:t>The grouping of students for the purposes of addressing specific</w:t>
      </w:r>
    </w:p>
    <w:p>
      <w:pPr>
        <w:pStyle w:val="BodyText"/>
        <w:spacing w:line="249" w:lineRule="auto" w:before="9"/>
        <w:ind w:left="158" w:right="109"/>
      </w:pPr>
      <w:r>
        <w:rPr/>
        <w:t>continuous progress skill development, socio-emotional needs, and interests. Groups may be flexible to address the instructional needs, interests, and abilities of students. Instructional grouping is NOT tracking, in which student grouping is maintained for all learning activities and remains in place over extended periods of time without regard for the specific needs of students.</w:t>
      </w:r>
    </w:p>
    <w:p>
      <w:pPr>
        <w:pStyle w:val="BodyText"/>
        <w:spacing w:before="84"/>
        <w:ind w:left="158"/>
      </w:pPr>
      <w:r>
        <w:rPr>
          <w:b/>
        </w:rPr>
        <w:t>Acceleration: </w:t>
      </w:r>
      <w:r>
        <w:rPr/>
        <w:t>Allowing students to move through material at a pace faster</w:t>
      </w:r>
    </w:p>
    <w:p>
      <w:pPr>
        <w:pStyle w:val="BodyText"/>
        <w:spacing w:before="3" w:after="40"/>
        <w:rPr>
          <w:sz w:val="25"/>
        </w:rPr>
      </w:pPr>
    </w:p>
    <w:p>
      <w:pPr>
        <w:pStyle w:val="BodyText"/>
        <w:ind w:left="235"/>
      </w:pPr>
      <w:r>
        <w:rPr/>
        <w:drawing>
          <wp:inline distT="0" distB="0" distL="0" distR="0">
            <wp:extent cx="4008152" cy="2843783"/>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3" cstate="print"/>
                    <a:stretch>
                      <a:fillRect/>
                    </a:stretch>
                  </pic:blipFill>
                  <pic:spPr>
                    <a:xfrm>
                      <a:off x="0" y="0"/>
                      <a:ext cx="4008152" cy="2843783"/>
                    </a:xfrm>
                    <a:prstGeom prst="rect">
                      <a:avLst/>
                    </a:prstGeom>
                  </pic:spPr>
                </pic:pic>
              </a:graphicData>
            </a:graphic>
          </wp:inline>
        </w:drawing>
      </w:r>
      <w:r>
        <w:rPr/>
      </w:r>
    </w:p>
    <w:p>
      <w:pPr>
        <w:pStyle w:val="BodyText"/>
        <w:spacing w:line="249" w:lineRule="auto" w:before="103"/>
        <w:ind w:left="338"/>
      </w:pPr>
      <w:r>
        <w:rPr/>
        <w:br w:type="column"/>
      </w:r>
      <w:r>
        <w:rPr/>
        <w:t>than their age mates and at a rate that is appropriate to their abilities. Examples of acceleration include curriculum compacting, higher level activities based on parallel content, subject level acceleration, grade skipping, and early exit from school.</w:t>
      </w:r>
    </w:p>
    <w:p>
      <w:pPr>
        <w:pStyle w:val="BodyText"/>
        <w:spacing w:line="249" w:lineRule="auto" w:before="84"/>
        <w:ind w:left="338" w:hanging="180"/>
      </w:pPr>
      <w:r>
        <w:rPr>
          <w:b/>
        </w:rPr>
        <w:t>Affective Domain: </w:t>
      </w:r>
      <w:r>
        <w:rPr/>
        <w:t>The domain of learning centered around attitudes, feelings, understanding of self and others. Gifted students have specific needs within the affective domain.</w:t>
      </w:r>
    </w:p>
    <w:p>
      <w:pPr>
        <w:pStyle w:val="BodyText"/>
        <w:spacing w:line="249" w:lineRule="auto" w:before="83"/>
        <w:ind w:left="338" w:hanging="180"/>
      </w:pPr>
      <w:r>
        <w:rPr>
          <w:b/>
        </w:rPr>
        <w:t>Advanced Placement (AP): </w:t>
      </w:r>
      <w:r>
        <w:rPr/>
        <w:t>A program of college level courses available to high school students. Completion of a core of AP courses with acceptable exam scores earns students a Kentucky Commonwealth Diploma.</w:t>
      </w:r>
    </w:p>
    <w:p>
      <w:pPr>
        <w:pStyle w:val="BodyText"/>
        <w:spacing w:line="230" w:lineRule="exact"/>
        <w:ind w:left="338"/>
      </w:pPr>
      <w:r>
        <w:rPr/>
        <w:pict>
          <v:group style="position:absolute;margin-left:432pt;margin-top:11.975201pt;width:324pt;height:293.850pt;mso-position-horizontal-relative:page;mso-position-vertical-relative:paragraph;z-index:-12688" coordorigin="8640,240" coordsize="6480,5877">
            <v:shape style="position:absolute;left:8640;top:303;width:6480;height:5814" type="#_x0000_t75" stroked="false">
              <v:imagedata r:id="rId24" o:title=""/>
            </v:shape>
            <v:shape style="position:absolute;left:8640;top:239;width:6480;height:5877" type="#_x0000_t202" filled="false" stroked="false">
              <v:textbox inset="0,0,0,0">
                <w:txbxContent>
                  <w:p>
                    <w:pPr>
                      <w:spacing w:before="0"/>
                      <w:ind w:left="179" w:right="0" w:firstLine="0"/>
                      <w:jc w:val="left"/>
                      <w:rPr>
                        <w:sz w:val="20"/>
                      </w:rPr>
                    </w:pPr>
                    <w:r>
                      <w:rPr>
                        <w:sz w:val="20"/>
                      </w:rPr>
                      <w:t>credit.</w:t>
                    </w:r>
                  </w:p>
                  <w:p>
                    <w:pPr>
                      <w:spacing w:line="249" w:lineRule="auto" w:before="93"/>
                      <w:ind w:left="179" w:right="131" w:hanging="180"/>
                      <w:jc w:val="left"/>
                      <w:rPr>
                        <w:sz w:val="20"/>
                      </w:rPr>
                    </w:pPr>
                    <w:r>
                      <w:rPr>
                        <w:b/>
                        <w:sz w:val="20"/>
                      </w:rPr>
                      <w:t>Cluster Grouping: </w:t>
                    </w:r>
                    <w:r>
                      <w:rPr>
                        <w:sz w:val="20"/>
                      </w:rPr>
                      <w:t>The assignment of a small group of identified students with similar interests, needs, and abilities to a teacher trained in the appropriate instruction of gifted and talented students in order to provide differentiated instruction.</w:t>
                    </w:r>
                  </w:p>
                  <w:p>
                    <w:pPr>
                      <w:spacing w:line="249" w:lineRule="auto" w:before="84"/>
                      <w:ind w:left="179" w:right="58" w:hanging="180"/>
                      <w:jc w:val="left"/>
                      <w:rPr>
                        <w:sz w:val="20"/>
                      </w:rPr>
                    </w:pPr>
                    <w:r>
                      <w:rPr>
                        <w:b/>
                        <w:sz w:val="20"/>
                      </w:rPr>
                      <w:t>Compacting: </w:t>
                    </w:r>
                    <w:r>
                      <w:rPr>
                        <w:sz w:val="20"/>
                      </w:rPr>
                      <w:t>Reducing the amount of time students spend in those areas of the curriculum where students demonstrate </w:t>
                    </w:r>
                    <w:r>
                      <w:rPr>
                        <w:spacing w:val="-3"/>
                        <w:sz w:val="20"/>
                      </w:rPr>
                      <w:t>mastery. </w:t>
                    </w:r>
                    <w:r>
                      <w:rPr>
                        <w:sz w:val="20"/>
                      </w:rPr>
                      <w:t>Compacting reduces repetition, promotes student engagement, and allows students to focus on content/skills not already mastered. Pre-testing and careful monitoring are important to compacting.Differentiation: Systematic changes in the pacing, the content (what is learned), the process (how it is learned), or the product (how learning is demonstrated) to meet the learning needs of students.</w:t>
                    </w:r>
                  </w:p>
                  <w:p>
                    <w:pPr>
                      <w:spacing w:line="249" w:lineRule="auto" w:before="83"/>
                      <w:ind w:left="179" w:right="0" w:hanging="180"/>
                      <w:jc w:val="left"/>
                      <w:rPr>
                        <w:sz w:val="20"/>
                      </w:rPr>
                    </w:pPr>
                    <w:r>
                      <w:rPr>
                        <w:b/>
                        <w:sz w:val="20"/>
                      </w:rPr>
                      <w:t>Distance Learning: </w:t>
                    </w:r>
                    <w:r>
                      <w:rPr>
                        <w:sz w:val="20"/>
                      </w:rPr>
                      <w:t>Learning opportunities such as Kentucky Virtual High School and Kentucky Virtual University offered through the use of computer technology or satellite transmission.</w:t>
                    </w:r>
                  </w:p>
                  <w:p>
                    <w:pPr>
                      <w:spacing w:line="249" w:lineRule="auto" w:before="83"/>
                      <w:ind w:left="179" w:right="49" w:hanging="180"/>
                      <w:jc w:val="left"/>
                      <w:rPr>
                        <w:sz w:val="20"/>
                      </w:rPr>
                    </w:pPr>
                    <w:r>
                      <w:rPr>
                        <w:b/>
                        <w:sz w:val="20"/>
                      </w:rPr>
                      <w:t>Enrichment: </w:t>
                    </w:r>
                    <w:r>
                      <w:rPr>
                        <w:sz w:val="20"/>
                      </w:rPr>
                      <w:t>Differentiated, academically-based activities that go beyond the core curriculum to offer in-depth exploration or opportunity to integrate learning across disciplines. Enrichment activities are intended to supplement and extend the student’s educational experience.</w:t>
                    </w:r>
                  </w:p>
                  <w:p>
                    <w:pPr>
                      <w:spacing w:line="249" w:lineRule="auto" w:before="84"/>
                      <w:ind w:left="179" w:right="131" w:hanging="180"/>
                      <w:jc w:val="left"/>
                      <w:rPr>
                        <w:sz w:val="20"/>
                      </w:rPr>
                    </w:pPr>
                    <w:r>
                      <w:rPr>
                        <w:b/>
                        <w:sz w:val="20"/>
                      </w:rPr>
                      <w:t>Heterogeneous Grouping: </w:t>
                    </w:r>
                    <w:r>
                      <w:rPr>
                        <w:sz w:val="20"/>
                      </w:rPr>
                      <w:t>Students placed together in a classroom based on their age or grade levels.</w:t>
                    </w:r>
                  </w:p>
                </w:txbxContent>
              </v:textbox>
              <w10:wrap type="none"/>
            </v:shape>
            <w10:wrap type="none"/>
          </v:group>
        </w:pict>
      </w:r>
      <w:r>
        <w:rPr/>
        <w:t>Students who receive prescribed scores on AP exams may receive college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pPr>
    </w:p>
    <w:p>
      <w:pPr>
        <w:pStyle w:val="BodyText"/>
        <w:spacing w:line="249" w:lineRule="auto"/>
        <w:ind w:left="338" w:right="100" w:hanging="180"/>
      </w:pPr>
      <w:r>
        <w:rPr>
          <w:b/>
        </w:rPr>
        <w:t>High Potential Learners: </w:t>
      </w:r>
      <w:r>
        <w:rPr/>
        <w:t>Students in the top twenty-five percent of the primary student population who demonstrate gifted characteristics and behaviors. These students demonstrate need for differentiated instruction as a part of the Primary Talent Pool.</w:t>
      </w:r>
    </w:p>
    <w:p>
      <w:pPr>
        <w:pStyle w:val="BodyText"/>
        <w:spacing w:line="249" w:lineRule="auto" w:before="83"/>
        <w:ind w:left="338" w:right="99" w:hanging="180"/>
      </w:pPr>
      <w:r>
        <w:rPr>
          <w:b/>
        </w:rPr>
        <w:t>Homogeneous Grouping: </w:t>
      </w:r>
      <w:r>
        <w:rPr/>
        <w:t>Students placed together based on academic ability, special needs, interests, or other common characteristics relating to instruction.</w:t>
      </w:r>
    </w:p>
    <w:p>
      <w:pPr>
        <w:pStyle w:val="BodyText"/>
        <w:spacing w:line="249" w:lineRule="auto" w:before="84"/>
        <w:ind w:left="338" w:hanging="180"/>
      </w:pPr>
      <w:r>
        <w:rPr>
          <w:b/>
        </w:rPr>
        <w:t>Honors Courses: </w:t>
      </w:r>
      <w:r>
        <w:rPr/>
        <w:t>Courses designed to provide more challenging material through higher levels of content, process, product, and adjusted pacing.</w:t>
      </w:r>
    </w:p>
    <w:p>
      <w:pPr>
        <w:spacing w:after="0" w:line="249" w:lineRule="auto"/>
        <w:sectPr>
          <w:footerReference w:type="default" r:id="rId22"/>
          <w:pgSz w:w="15840" w:h="12240" w:orient="landscape"/>
          <w:pgMar w:footer="326" w:header="0" w:top="560" w:bottom="520" w:left="600" w:right="620"/>
          <w:pgNumType w:start="13"/>
          <w:cols w:num="2" w:equalWidth="0">
            <w:col w:w="6630" w:space="1251"/>
            <w:col w:w="6739"/>
          </w:cols>
        </w:sectPr>
      </w:pPr>
    </w:p>
    <w:p>
      <w:pPr>
        <w:pStyle w:val="BodyText"/>
        <w:spacing w:line="249" w:lineRule="auto" w:before="74"/>
        <w:ind w:left="324" w:right="8119" w:hanging="180"/>
      </w:pPr>
      <w:r>
        <w:rPr>
          <w:b/>
        </w:rPr>
        <w:t>Independent Study: </w:t>
      </w:r>
      <w:r>
        <w:rPr/>
        <w:t>A self-directed course or a study of a selected topic under the supervision of a teacher or college/university personnel.</w:t>
      </w:r>
    </w:p>
    <w:p>
      <w:pPr>
        <w:pStyle w:val="BodyText"/>
        <w:spacing w:line="249" w:lineRule="auto" w:before="84"/>
        <w:ind w:left="324" w:right="8025" w:hanging="180"/>
      </w:pPr>
      <w:r>
        <w:rPr>
          <w:b/>
        </w:rPr>
        <w:t>Primary Talent Pool: </w:t>
      </w:r>
      <w:r>
        <w:rPr/>
        <w:t>The primary students selected as having characteristics and behaviors of high potential learners and diagnosed using a combination of informal and formal measures to determine differentiated service delivery needs throughout their primary experience.</w:t>
      </w:r>
    </w:p>
    <w:p>
      <w:pPr>
        <w:pStyle w:val="BodyText"/>
        <w:spacing w:line="249" w:lineRule="auto" w:before="84"/>
        <w:ind w:left="324" w:right="8025" w:hanging="180"/>
      </w:pPr>
      <w:r>
        <w:rPr>
          <w:b/>
        </w:rPr>
        <w:t>Seminar: </w:t>
      </w:r>
      <w:r>
        <w:rPr/>
        <w:t>Sessions on specific topics focusing on advanced content and high level process skills.</w:t>
      </w:r>
    </w:p>
    <w:p>
      <w:pPr>
        <w:pStyle w:val="BodyText"/>
        <w:spacing w:line="249" w:lineRule="auto" w:before="83"/>
        <w:ind w:left="324" w:right="8119" w:hanging="180"/>
      </w:pPr>
      <w:r>
        <w:rPr>
          <w:b/>
        </w:rPr>
        <w:t>Underachievement: </w:t>
      </w:r>
      <w:r>
        <w:rPr/>
        <w:t>A significant gap between a student’s potential ability and demonstrated achievement to a degree that there is an overall diminished ability to achieve at the expected level of performance.</w:t>
      </w:r>
    </w:p>
    <w:p>
      <w:pPr>
        <w:pStyle w:val="BodyText"/>
        <w:spacing w:before="4"/>
        <w:rPr>
          <w:sz w:val="24"/>
        </w:rPr>
      </w:pPr>
      <w:r>
        <w:rPr/>
        <w:drawing>
          <wp:anchor distT="0" distB="0" distL="0" distR="0" allowOverlap="1" layoutInCell="1" locked="0" behindDoc="0" simplePos="0" relativeHeight="1552">
            <wp:simplePos x="0" y="0"/>
            <wp:positionH relativeFrom="page">
              <wp:posOffset>768095</wp:posOffset>
            </wp:positionH>
            <wp:positionV relativeFrom="paragraph">
              <wp:posOffset>203753</wp:posOffset>
            </wp:positionV>
            <wp:extent cx="3385963" cy="3465671"/>
            <wp:effectExtent l="0" t="0" r="0" b="0"/>
            <wp:wrapTopAndBottom/>
            <wp:docPr id="19" name="image14.jpeg" descr=""/>
            <wp:cNvGraphicFramePr>
              <a:graphicFrameLocks noChangeAspect="1"/>
            </wp:cNvGraphicFramePr>
            <a:graphic>
              <a:graphicData uri="http://schemas.openxmlformats.org/drawingml/2006/picture">
                <pic:pic>
                  <pic:nvPicPr>
                    <pic:cNvPr id="20" name="image14.jpeg"/>
                    <pic:cNvPicPr/>
                  </pic:nvPicPr>
                  <pic:blipFill>
                    <a:blip r:embed="rId26" cstate="print"/>
                    <a:stretch>
                      <a:fillRect/>
                    </a:stretch>
                  </pic:blipFill>
                  <pic:spPr>
                    <a:xfrm>
                      <a:off x="0" y="0"/>
                      <a:ext cx="3385963" cy="3465671"/>
                    </a:xfrm>
                    <a:prstGeom prst="rect">
                      <a:avLst/>
                    </a:prstGeom>
                  </pic:spPr>
                </pic:pic>
              </a:graphicData>
            </a:graphic>
          </wp:anchor>
        </w:drawing>
      </w:r>
    </w:p>
    <w:p>
      <w:pPr>
        <w:spacing w:after="0"/>
        <w:rPr>
          <w:sz w:val="24"/>
        </w:rPr>
        <w:sectPr>
          <w:footerReference w:type="default" r:id="rId25"/>
          <w:pgSz w:w="15840" w:h="12240" w:orient="landscape"/>
          <w:pgMar w:footer="421" w:header="0" w:top="620" w:bottom="620" w:left="600" w:right="620"/>
          <w:pgNumType w:start="14"/>
        </w:sectPr>
      </w:pPr>
    </w:p>
    <w:p>
      <w:pPr>
        <w:tabs>
          <w:tab w:pos="2160" w:val="left" w:leader="none"/>
          <w:tab w:pos="7919" w:val="left" w:leader="none"/>
        </w:tabs>
        <w:spacing w:before="69"/>
        <w:ind w:left="0" w:right="0" w:firstLine="0"/>
        <w:jc w:val="left"/>
        <w:rPr>
          <w:rFonts w:ascii="Gill Sans MT"/>
          <w:b/>
          <w:sz w:val="50"/>
        </w:rPr>
      </w:pPr>
      <w:r>
        <w:rPr/>
        <w:pict>
          <v:group style="position:absolute;margin-left:0pt;margin-top:591.119019pt;width:396pt;height:20.9pt;mso-position-horizontal-relative:page;mso-position-vertical-relative:page;z-index:1624" coordorigin="0,11822" coordsize="7920,418">
            <v:rect style="position:absolute;left:0;top:11822;width:7920;height:226" filled="true" fillcolor="#fff769" stroked="false">
              <v:fill type="solid"/>
            </v:rect>
            <v:rect style="position:absolute;left:0;top:12048;width:7920;height:192" filled="true" fillcolor="#60c5ba" stroked="false">
              <v:fill type="solid"/>
            </v:rect>
            <w10:wrap type="none"/>
          </v:group>
        </w:pict>
      </w:r>
      <w:r>
        <w:rPr>
          <w:rFonts w:ascii="Gill Sans MT"/>
          <w:b/>
          <w:color w:val="FFFFFF"/>
          <w:w w:val="79"/>
          <w:sz w:val="50"/>
          <w:shd w:fill="0067B1" w:color="auto" w:val="clear"/>
        </w:rPr>
        <w:t> </w:t>
      </w:r>
      <w:r>
        <w:rPr>
          <w:rFonts w:ascii="Gill Sans MT"/>
          <w:b/>
          <w:color w:val="FFFFFF"/>
          <w:sz w:val="50"/>
          <w:shd w:fill="0067B1" w:color="auto" w:val="clear"/>
        </w:rPr>
        <w:tab/>
      </w:r>
      <w:r>
        <w:rPr>
          <w:rFonts w:ascii="Gill Sans MT"/>
          <w:b/>
          <w:color w:val="FFFFFF"/>
          <w:w w:val="70"/>
          <w:sz w:val="50"/>
          <w:shd w:fill="0067B1" w:color="auto" w:val="clear"/>
        </w:rPr>
        <w:t>Nurturing Our</w:t>
      </w:r>
      <w:r>
        <w:rPr>
          <w:rFonts w:ascii="Gill Sans MT"/>
          <w:b/>
          <w:color w:val="FFFFFF"/>
          <w:spacing w:val="-24"/>
          <w:w w:val="70"/>
          <w:sz w:val="50"/>
          <w:shd w:fill="0067B1" w:color="auto" w:val="clear"/>
        </w:rPr>
        <w:t> </w:t>
      </w:r>
      <w:r>
        <w:rPr>
          <w:rFonts w:ascii="Gill Sans MT"/>
          <w:b/>
          <w:color w:val="FFFFFF"/>
          <w:w w:val="70"/>
          <w:sz w:val="50"/>
          <w:shd w:fill="0067B1" w:color="auto" w:val="clear"/>
        </w:rPr>
        <w:t>Future</w:t>
      </w:r>
      <w:r>
        <w:rPr>
          <w:rFonts w:ascii="Gill Sans MT"/>
          <w:b/>
          <w:color w:val="FFFFFF"/>
          <w:sz w:val="50"/>
          <w:shd w:fill="0067B1" w:color="auto" w:val="clear"/>
        </w:rPr>
        <w:tab/>
      </w:r>
    </w:p>
    <w:p>
      <w:pPr>
        <w:pStyle w:val="BodyText"/>
        <w:rPr>
          <w:rFonts w:ascii="Gill Sans MT"/>
          <w:b/>
        </w:rPr>
      </w:pPr>
    </w:p>
    <w:p>
      <w:pPr>
        <w:spacing w:line="463" w:lineRule="exact" w:before="242"/>
        <w:ind w:left="652" w:right="648" w:firstLine="0"/>
        <w:jc w:val="center"/>
        <w:rPr>
          <w:rFonts w:ascii="Gill Sans MT"/>
          <w:b/>
          <w:sz w:val="40"/>
        </w:rPr>
      </w:pPr>
      <w:r>
        <w:rPr>
          <w:rFonts w:ascii="Gill Sans MT"/>
          <w:b/>
          <w:color w:val="0067B1"/>
          <w:w w:val="85"/>
          <w:sz w:val="40"/>
        </w:rPr>
        <w:t>Where Can I Get More Answers?</w:t>
      </w:r>
    </w:p>
    <w:p>
      <w:pPr>
        <w:pStyle w:val="Heading6"/>
        <w:spacing w:line="235" w:lineRule="auto" w:before="2"/>
        <w:ind w:left="1722" w:right="1721" w:firstLine="583"/>
        <w:jc w:val="left"/>
      </w:pPr>
      <w:r>
        <w:rPr>
          <w:w w:val="110"/>
        </w:rPr>
        <w:t>Kentucky Department of  Education Kathie</w:t>
      </w:r>
      <w:r>
        <w:rPr>
          <w:spacing w:val="26"/>
          <w:w w:val="110"/>
        </w:rPr>
        <w:t> </w:t>
      </w:r>
      <w:r>
        <w:rPr>
          <w:w w:val="110"/>
        </w:rPr>
        <w:t>Anderson</w:t>
      </w:r>
      <w:r>
        <w:rPr>
          <w:spacing w:val="26"/>
          <w:w w:val="110"/>
        </w:rPr>
        <w:t> </w:t>
      </w:r>
      <w:r>
        <w:rPr>
          <w:w w:val="110"/>
        </w:rPr>
        <w:t>–</w:t>
      </w:r>
      <w:r>
        <w:rPr>
          <w:spacing w:val="26"/>
          <w:w w:val="110"/>
        </w:rPr>
        <w:t> </w:t>
      </w:r>
      <w:r>
        <w:rPr>
          <w:w w:val="110"/>
        </w:rPr>
        <w:t>Gifted</w:t>
      </w:r>
      <w:r>
        <w:rPr>
          <w:spacing w:val="26"/>
          <w:w w:val="110"/>
        </w:rPr>
        <w:t> </w:t>
      </w:r>
      <w:r>
        <w:rPr>
          <w:w w:val="110"/>
        </w:rPr>
        <w:t>Education</w:t>
      </w:r>
      <w:r>
        <w:rPr>
          <w:spacing w:val="26"/>
          <w:w w:val="110"/>
        </w:rPr>
        <w:t> </w:t>
      </w:r>
      <w:r>
        <w:rPr>
          <w:w w:val="110"/>
        </w:rPr>
        <w:t>Consultant</w:t>
      </w:r>
    </w:p>
    <w:p>
      <w:pPr>
        <w:spacing w:line="235" w:lineRule="auto" w:before="2"/>
        <w:ind w:left="2186" w:right="2183" w:firstLine="0"/>
        <w:jc w:val="center"/>
        <w:rPr>
          <w:rFonts w:ascii="Calibri"/>
          <w:b/>
          <w:sz w:val="20"/>
        </w:rPr>
      </w:pPr>
      <w:hyperlink r:id="rId28">
        <w:r>
          <w:rPr>
            <w:rFonts w:ascii="Calibri"/>
            <w:b/>
            <w:w w:val="110"/>
            <w:sz w:val="20"/>
          </w:rPr>
          <w:t>kathie.anderson@education.ky.gov</w:t>
        </w:r>
      </w:hyperlink>
      <w:r>
        <w:rPr>
          <w:rFonts w:ascii="Calibri"/>
          <w:b/>
          <w:w w:val="110"/>
          <w:sz w:val="20"/>
        </w:rPr>
        <w:t> </w:t>
      </w:r>
      <w:r>
        <w:rPr>
          <w:rFonts w:ascii="Calibri"/>
          <w:b/>
          <w:w w:val="115"/>
          <w:sz w:val="20"/>
        </w:rPr>
        <w:t>Capital Tower Plaza 18th Floor Frankfort, KY 40601</w:t>
      </w:r>
    </w:p>
    <w:p>
      <w:pPr>
        <w:spacing w:line="240" w:lineRule="exact" w:before="0"/>
        <w:ind w:left="650" w:right="650" w:firstLine="0"/>
        <w:jc w:val="center"/>
        <w:rPr>
          <w:rFonts w:ascii="Calibri"/>
          <w:b/>
          <w:sz w:val="20"/>
        </w:rPr>
      </w:pPr>
      <w:r>
        <w:rPr>
          <w:rFonts w:ascii="Calibri"/>
          <w:b/>
          <w:w w:val="110"/>
          <w:sz w:val="20"/>
        </w:rPr>
        <w:t>502-564-4970</w:t>
      </w:r>
    </w:p>
    <w:p>
      <w:pPr>
        <w:spacing w:line="242" w:lineRule="exact" w:before="0"/>
        <w:ind w:left="650" w:right="650" w:firstLine="0"/>
        <w:jc w:val="center"/>
        <w:rPr>
          <w:rFonts w:ascii="Calibri"/>
          <w:b/>
          <w:sz w:val="20"/>
        </w:rPr>
      </w:pPr>
      <w:hyperlink r:id="rId29">
        <w:r>
          <w:rPr>
            <w:rFonts w:ascii="Calibri"/>
            <w:b/>
            <w:w w:val="115"/>
            <w:sz w:val="20"/>
          </w:rPr>
          <w:t>http://education.ky.gov/specialed/GT/Pages/default.aspx</w:t>
        </w:r>
      </w:hyperlink>
    </w:p>
    <w:p>
      <w:pPr>
        <w:spacing w:line="242" w:lineRule="exact" w:before="75"/>
        <w:ind w:left="649" w:right="650" w:firstLine="0"/>
        <w:jc w:val="center"/>
        <w:rPr>
          <w:rFonts w:ascii="Calibri"/>
          <w:b/>
          <w:sz w:val="20"/>
        </w:rPr>
      </w:pPr>
      <w:hyperlink r:id="rId30">
        <w:r>
          <w:rPr>
            <w:rFonts w:ascii="Calibri"/>
            <w:b/>
            <w:w w:val="115"/>
            <w:sz w:val="20"/>
          </w:rPr>
          <w:t>Kentucky Association for Gifted Education (KAGE)</w:t>
        </w:r>
      </w:hyperlink>
    </w:p>
    <w:p>
      <w:pPr>
        <w:spacing w:line="235" w:lineRule="auto" w:before="2"/>
        <w:ind w:left="2504" w:right="2518" w:firstLine="825"/>
        <w:jc w:val="left"/>
        <w:rPr>
          <w:rFonts w:ascii="Calibri"/>
          <w:b/>
          <w:sz w:val="20"/>
        </w:rPr>
      </w:pPr>
      <w:r>
        <w:rPr>
          <w:rFonts w:ascii="Calibri"/>
          <w:b/>
          <w:spacing w:val="-14"/>
          <w:w w:val="110"/>
          <w:sz w:val="20"/>
        </w:rPr>
        <w:t>P.O.  </w:t>
      </w:r>
      <w:r>
        <w:rPr>
          <w:rFonts w:ascii="Calibri"/>
          <w:b/>
          <w:w w:val="110"/>
          <w:sz w:val="20"/>
        </w:rPr>
        <w:t>Box   9610 Bowling Green, KY</w:t>
      </w:r>
      <w:r>
        <w:rPr>
          <w:rFonts w:ascii="Calibri"/>
          <w:b/>
          <w:spacing w:val="-24"/>
          <w:w w:val="110"/>
          <w:sz w:val="20"/>
        </w:rPr>
        <w:t> </w:t>
      </w:r>
      <w:r>
        <w:rPr>
          <w:rFonts w:ascii="Calibri"/>
          <w:b/>
          <w:w w:val="110"/>
          <w:sz w:val="20"/>
        </w:rPr>
        <w:t>42102-9610</w:t>
      </w:r>
    </w:p>
    <w:p>
      <w:pPr>
        <w:spacing w:line="242" w:lineRule="exact" w:before="0"/>
        <w:ind w:left="650" w:right="650" w:firstLine="0"/>
        <w:jc w:val="center"/>
        <w:rPr>
          <w:rFonts w:ascii="Calibri"/>
          <w:b/>
          <w:sz w:val="20"/>
        </w:rPr>
      </w:pPr>
      <w:hyperlink r:id="rId31">
        <w:r>
          <w:rPr>
            <w:rFonts w:ascii="Calibri"/>
            <w:b/>
            <w:w w:val="115"/>
            <w:sz w:val="20"/>
          </w:rPr>
          <w:t>KA</w:t>
        </w:r>
      </w:hyperlink>
      <w:hyperlink r:id="rId32">
        <w:r>
          <w:rPr>
            <w:rFonts w:ascii="Calibri"/>
            <w:b/>
            <w:w w:val="115"/>
            <w:sz w:val="20"/>
          </w:rPr>
          <w:t>GE@wku.edu</w:t>
        </w:r>
      </w:hyperlink>
    </w:p>
    <w:p>
      <w:pPr>
        <w:spacing w:line="235" w:lineRule="auto" w:before="80"/>
        <w:ind w:left="2592" w:right="2589" w:hanging="1"/>
        <w:jc w:val="center"/>
        <w:rPr>
          <w:rFonts w:ascii="Calibri"/>
          <w:b/>
          <w:sz w:val="20"/>
        </w:rPr>
      </w:pPr>
      <w:hyperlink r:id="rId33">
        <w:r>
          <w:rPr>
            <w:rFonts w:ascii="Calibri"/>
            <w:b/>
            <w:w w:val="110"/>
            <w:sz w:val="20"/>
          </w:rPr>
          <w:t>Center for Gifted Studies</w:t>
        </w:r>
      </w:hyperlink>
      <w:r>
        <w:rPr>
          <w:rFonts w:ascii="Calibri"/>
          <w:b/>
          <w:w w:val="110"/>
          <w:sz w:val="20"/>
        </w:rPr>
        <w:t> Western Kentucky University Bowling Green, KY 42101 270-745-6323</w:t>
      </w:r>
    </w:p>
    <w:p>
      <w:pPr>
        <w:spacing w:line="235" w:lineRule="auto" w:before="123"/>
        <w:ind w:left="2773" w:right="2772" w:firstLine="0"/>
        <w:jc w:val="center"/>
        <w:rPr>
          <w:rFonts w:ascii="Calibri"/>
          <w:b/>
          <w:sz w:val="20"/>
        </w:rPr>
      </w:pPr>
      <w:hyperlink r:id="rId34">
        <w:r>
          <w:rPr>
            <w:rFonts w:ascii="Calibri"/>
            <w:b/>
            <w:w w:val="115"/>
            <w:sz w:val="20"/>
          </w:rPr>
          <w:t>Center for Gifted Studies</w:t>
        </w:r>
      </w:hyperlink>
      <w:r>
        <w:rPr>
          <w:rFonts w:ascii="Calibri"/>
          <w:b/>
          <w:w w:val="115"/>
          <w:sz w:val="20"/>
        </w:rPr>
        <w:t> Murray State University Murray, KY</w:t>
      </w:r>
    </w:p>
    <w:p>
      <w:pPr>
        <w:spacing w:line="243" w:lineRule="exact" w:before="0"/>
        <w:ind w:left="650" w:right="650" w:firstLine="0"/>
        <w:jc w:val="center"/>
        <w:rPr>
          <w:rFonts w:ascii="Calibri"/>
          <w:b/>
          <w:sz w:val="20"/>
        </w:rPr>
      </w:pPr>
      <w:r>
        <w:rPr>
          <w:rFonts w:ascii="Calibri"/>
          <w:b/>
          <w:w w:val="110"/>
          <w:sz w:val="20"/>
        </w:rPr>
        <w:t>270-762-2539</w:t>
      </w:r>
    </w:p>
    <w:p>
      <w:pPr>
        <w:spacing w:before="157"/>
        <w:ind w:left="650" w:right="650" w:firstLine="0"/>
        <w:jc w:val="center"/>
        <w:rPr>
          <w:rFonts w:ascii="Gill Sans MT"/>
          <w:b/>
          <w:sz w:val="38"/>
        </w:rPr>
      </w:pPr>
      <w:r>
        <w:rPr>
          <w:rFonts w:ascii="Gill Sans MT"/>
          <w:b/>
          <w:color w:val="0067B1"/>
          <w:w w:val="75"/>
          <w:sz w:val="38"/>
        </w:rPr>
        <w:t>RESOURCES</w:t>
      </w:r>
    </w:p>
    <w:p>
      <w:pPr>
        <w:pStyle w:val="Heading6"/>
        <w:spacing w:before="82"/>
      </w:pPr>
      <w:r>
        <w:rPr>
          <w:w w:val="115"/>
        </w:rPr>
        <w:t>704 KY Administrative Regulation 3:285.</w:t>
      </w:r>
    </w:p>
    <w:p>
      <w:pPr>
        <w:spacing w:before="0"/>
        <w:ind w:left="650" w:right="650" w:firstLine="0"/>
        <w:jc w:val="center"/>
        <w:rPr>
          <w:rFonts w:ascii="Gill Sans MT"/>
          <w:i/>
          <w:sz w:val="20"/>
        </w:rPr>
      </w:pPr>
      <w:r>
        <w:rPr>
          <w:rFonts w:ascii="Gill Sans MT"/>
          <w:i/>
          <w:sz w:val="20"/>
        </w:rPr>
        <w:t>Programs for Gifted and Talented</w:t>
      </w:r>
    </w:p>
    <w:p>
      <w:pPr>
        <w:pStyle w:val="Heading6"/>
        <w:spacing w:line="235" w:lineRule="auto" w:before="68"/>
        <w:ind w:left="651"/>
      </w:pPr>
      <w:r>
        <w:rPr>
          <w:w w:val="110"/>
        </w:rPr>
        <w:t>National Association for Gifted Children Parent Information Guide #4 Davis, G. A. &amp; Rimm, S. B. (1998).</w:t>
      </w:r>
    </w:p>
    <w:p>
      <w:pPr>
        <w:spacing w:line="235" w:lineRule="auto" w:before="81"/>
        <w:ind w:left="2186" w:right="2184" w:firstLine="0"/>
        <w:jc w:val="center"/>
        <w:rPr>
          <w:rFonts w:ascii="Calibri"/>
          <w:b/>
          <w:sz w:val="20"/>
        </w:rPr>
      </w:pPr>
      <w:r>
        <w:rPr>
          <w:rFonts w:ascii="Calibri"/>
          <w:b/>
          <w:w w:val="110"/>
          <w:sz w:val="20"/>
        </w:rPr>
        <w:t>Education of the Gifted and Talented. Needham Heights, MA: Allyn &amp; Bacon.</w:t>
      </w:r>
    </w:p>
    <w:p>
      <w:pPr>
        <w:spacing w:line="314" w:lineRule="auto" w:before="78"/>
        <w:ind w:left="652" w:right="650" w:firstLine="0"/>
        <w:jc w:val="center"/>
        <w:rPr>
          <w:rFonts w:ascii="Calibri" w:hAnsi="Calibri"/>
          <w:b/>
          <w:sz w:val="20"/>
        </w:rPr>
      </w:pPr>
      <w:r>
        <w:rPr>
          <w:rFonts w:ascii="Calibri" w:hAnsi="Calibri"/>
          <w:b/>
          <w:w w:val="110"/>
          <w:sz w:val="20"/>
        </w:rPr>
        <w:t>“What are You Doing to Develop My Child’s Talents?” — KAGE Brochure “Differentiation” — KAGE Brochure</w:t>
      </w:r>
    </w:p>
    <w:p>
      <w:pPr>
        <w:spacing w:line="164" w:lineRule="exact" w:before="0"/>
        <w:ind w:left="650" w:right="650" w:firstLine="0"/>
        <w:jc w:val="center"/>
        <w:rPr>
          <w:rFonts w:ascii="Verdana"/>
          <w:sz w:val="16"/>
        </w:rPr>
      </w:pPr>
      <w:r>
        <w:rPr>
          <w:rFonts w:ascii="Verdana"/>
          <w:sz w:val="16"/>
        </w:rPr>
        <w:t>A Publication of the Kentucky Advisory Council for Gifted and Talented Education</w:t>
      </w:r>
    </w:p>
    <w:p>
      <w:pPr>
        <w:spacing w:before="37"/>
        <w:ind w:left="650" w:right="650" w:firstLine="0"/>
        <w:jc w:val="center"/>
        <w:rPr>
          <w:rFonts w:ascii="Verdana"/>
          <w:sz w:val="16"/>
        </w:rPr>
      </w:pPr>
      <w:r>
        <w:rPr>
          <w:rFonts w:ascii="Verdana"/>
          <w:sz w:val="16"/>
        </w:rPr>
        <w:t>Created by Jan W. Lanham</w:t>
      </w:r>
    </w:p>
    <w:p>
      <w:pPr>
        <w:pStyle w:val="BodyText"/>
        <w:spacing w:before="4"/>
        <w:rPr>
          <w:rFonts w:ascii="Verdana"/>
          <w:sz w:val="11"/>
        </w:rPr>
      </w:pPr>
      <w:r>
        <w:rPr/>
        <w:drawing>
          <wp:anchor distT="0" distB="0" distL="0" distR="0" allowOverlap="1" layoutInCell="1" locked="0" behindDoc="0" simplePos="0" relativeHeight="1576">
            <wp:simplePos x="0" y="0"/>
            <wp:positionH relativeFrom="page">
              <wp:posOffset>2176271</wp:posOffset>
            </wp:positionH>
            <wp:positionV relativeFrom="paragraph">
              <wp:posOffset>112486</wp:posOffset>
            </wp:positionV>
            <wp:extent cx="640080" cy="640080"/>
            <wp:effectExtent l="0" t="0" r="0" b="0"/>
            <wp:wrapTopAndBottom/>
            <wp:docPr id="21" name="image2.jpeg" descr=""/>
            <wp:cNvGraphicFramePr>
              <a:graphicFrameLocks noChangeAspect="1"/>
            </wp:cNvGraphicFramePr>
            <a:graphic>
              <a:graphicData uri="http://schemas.openxmlformats.org/drawingml/2006/picture">
                <pic:pic>
                  <pic:nvPicPr>
                    <pic:cNvPr id="22" name="image2.jpeg"/>
                    <pic:cNvPicPr/>
                  </pic:nvPicPr>
                  <pic:blipFill>
                    <a:blip r:embed="rId6" cstate="print"/>
                    <a:stretch>
                      <a:fillRect/>
                    </a:stretch>
                  </pic:blipFill>
                  <pic:spPr>
                    <a:xfrm>
                      <a:off x="0" y="0"/>
                      <a:ext cx="640080" cy="640080"/>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2029972</wp:posOffset>
            </wp:positionH>
            <wp:positionV relativeFrom="paragraph">
              <wp:posOffset>840231</wp:posOffset>
            </wp:positionV>
            <wp:extent cx="924447" cy="233172"/>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5" cstate="print"/>
                    <a:stretch>
                      <a:fillRect/>
                    </a:stretch>
                  </pic:blipFill>
                  <pic:spPr>
                    <a:xfrm>
                      <a:off x="0" y="0"/>
                      <a:ext cx="924447" cy="233172"/>
                    </a:xfrm>
                    <a:prstGeom prst="rect">
                      <a:avLst/>
                    </a:prstGeom>
                  </pic:spPr>
                </pic:pic>
              </a:graphicData>
            </a:graphic>
          </wp:anchor>
        </w:drawing>
      </w:r>
    </w:p>
    <w:p>
      <w:pPr>
        <w:pStyle w:val="BodyText"/>
        <w:spacing w:before="9"/>
        <w:rPr>
          <w:rFonts w:ascii="Verdana"/>
          <w:sz w:val="5"/>
        </w:rPr>
      </w:pPr>
    </w:p>
    <w:sectPr>
      <w:footerReference w:type="default" r:id="rId27"/>
      <w:pgSz w:w="7920" w:h="12240"/>
      <w:pgMar w:footer="0" w:header="0" w:top="1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ill Sans MT">
    <w:altName w:val="Gill Sans MT"/>
    <w:charset w:val="0"/>
    <w:family w:val="swiss"/>
    <w:pitch w:val="variable"/>
  </w:font>
  <w:font w:name="Calisto MT">
    <w:altName w:val="Calisto MT"/>
    <w:charset w:val="0"/>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8.070313pt;margin-top:579.948730pt;width:9.950pt;height:11.5pt;mso-position-horizontal-relative:page;mso-position-vertical-relative:page;z-index:-13192" type="#_x0000_t202" filled="false" stroked="false">
          <v:textbox inset="0,0,0,0">
            <w:txbxContent>
              <w:p>
                <w:pPr>
                  <w:spacing w:before="11"/>
                  <w:ind w:left="40" w:right="0" w:firstLine="0"/>
                  <w:jc w:val="left"/>
                  <w:rPr>
                    <w:rFonts w:ascii="Verdana"/>
                    <w:b/>
                    <w:sz w:val="16"/>
                  </w:rPr>
                </w:pPr>
                <w:r>
                  <w:rPr/>
                  <w:fldChar w:fldCharType="begin"/>
                </w:r>
                <w:r>
                  <w:rPr>
                    <w:rFonts w:ascii="Verdana"/>
                    <w:b/>
                    <w:w w:val="104"/>
                    <w:sz w:val="16"/>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998299pt;margin-top:582.46875pt;width:9.950pt;height:11.5pt;mso-position-horizontal-relative:page;mso-position-vertical-relative:page;z-index:-13168" type="#_x0000_t202" filled="false" stroked="false">
          <v:textbox inset="0,0,0,0">
            <w:txbxContent>
              <w:p>
                <w:pPr>
                  <w:spacing w:before="11"/>
                  <w:ind w:left="40" w:right="0" w:firstLine="0"/>
                  <w:jc w:val="left"/>
                  <w:rPr>
                    <w:rFonts w:ascii="Verdana"/>
                    <w:b/>
                    <w:sz w:val="16"/>
                  </w:rPr>
                </w:pPr>
                <w:r>
                  <w:rPr/>
                  <w:fldChar w:fldCharType="begin"/>
                </w:r>
                <w:r>
                  <w:rPr>
                    <w:rFonts w:ascii="Verdana"/>
                    <w:b/>
                    <w:w w:val="104"/>
                    <w:sz w:val="16"/>
                  </w:rPr>
                  <w:instrText> PAGE </w:instrText>
                </w:r>
                <w:r>
                  <w:rPr/>
                  <w:fldChar w:fldCharType="separate"/>
                </w:r>
                <w:r>
                  <w:rPr/>
                  <w:t>2</w:t>
                </w:r>
                <w:r>
                  <w:rPr/>
                  <w:fldChar w:fldCharType="end"/>
                </w:r>
              </w:p>
            </w:txbxContent>
          </v:textbox>
          <w10:wrap type="none"/>
        </v:shape>
      </w:pict>
    </w:r>
    <w:r>
      <w:rPr/>
      <w:pict>
        <v:shape style="position:absolute;margin-left:749.070313pt;margin-top:582.46875pt;width:7.95pt;height:11.5pt;mso-position-horizontal-relative:page;mso-position-vertical-relative:page;z-index:-13144" type="#_x0000_t202" filled="false" stroked="false">
          <v:textbox inset="0,0,0,0">
            <w:txbxContent>
              <w:p>
                <w:pPr>
                  <w:spacing w:before="11"/>
                  <w:ind w:left="20" w:right="0" w:firstLine="0"/>
                  <w:jc w:val="left"/>
                  <w:rPr>
                    <w:rFonts w:ascii="Verdana"/>
                    <w:b/>
                    <w:sz w:val="16"/>
                  </w:rPr>
                </w:pPr>
                <w:r>
                  <w:rPr>
                    <w:rFonts w:ascii="Verdana"/>
                    <w:b/>
                    <w:w w:val="104"/>
                    <w:sz w:val="16"/>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998299pt;margin-top:579.948730pt;width:7.95pt;height:11.5pt;mso-position-horizontal-relative:page;mso-position-vertical-relative:page;z-index:-13120" type="#_x0000_t202" filled="false" stroked="false">
          <v:textbox inset="0,0,0,0">
            <w:txbxContent>
              <w:p>
                <w:pPr>
                  <w:spacing w:before="11"/>
                  <w:ind w:left="20" w:right="0" w:firstLine="0"/>
                  <w:jc w:val="left"/>
                  <w:rPr>
                    <w:rFonts w:ascii="Verdana"/>
                    <w:b/>
                    <w:sz w:val="16"/>
                  </w:rPr>
                </w:pPr>
                <w:r>
                  <w:rPr>
                    <w:rFonts w:ascii="Verdana"/>
                    <w:b/>
                    <w:w w:val="104"/>
                    <w:sz w:val="16"/>
                  </w:rPr>
                  <w:t>4</w:t>
                </w:r>
              </w:p>
            </w:txbxContent>
          </v:textbox>
          <w10:wrap type="none"/>
        </v:shape>
      </w:pict>
    </w:r>
    <w:r>
      <w:rPr/>
      <w:pict>
        <v:shape style="position:absolute;margin-left:749.070313pt;margin-top:579.948730pt;width:7.95pt;height:11.5pt;mso-position-horizontal-relative:page;mso-position-vertical-relative:page;z-index:-13096" type="#_x0000_t202" filled="false" stroked="false">
          <v:textbox inset="0,0,0,0">
            <w:txbxContent>
              <w:p>
                <w:pPr>
                  <w:spacing w:before="11"/>
                  <w:ind w:left="20" w:right="0" w:firstLine="0"/>
                  <w:jc w:val="left"/>
                  <w:rPr>
                    <w:rFonts w:ascii="Verdana"/>
                    <w:b/>
                    <w:sz w:val="16"/>
                  </w:rPr>
                </w:pPr>
                <w:r>
                  <w:rPr>
                    <w:rFonts w:ascii="Verdana"/>
                    <w:b/>
                    <w:w w:val="104"/>
                    <w:sz w:val="16"/>
                  </w:rPr>
                  <w:t>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998299pt;margin-top:587.148743pt;width:7.95pt;height:11.5pt;mso-position-horizontal-relative:page;mso-position-vertical-relative:page;z-index:-13072" type="#_x0000_t202" filled="false" stroked="false">
          <v:textbox inset="0,0,0,0">
            <w:txbxContent>
              <w:p>
                <w:pPr>
                  <w:spacing w:before="11"/>
                  <w:ind w:left="20" w:right="0" w:firstLine="0"/>
                  <w:jc w:val="left"/>
                  <w:rPr>
                    <w:rFonts w:ascii="Verdana"/>
                    <w:b/>
                    <w:sz w:val="16"/>
                  </w:rPr>
                </w:pPr>
                <w:r>
                  <w:rPr>
                    <w:rFonts w:ascii="Verdana"/>
                    <w:b/>
                    <w:w w:val="104"/>
                    <w:sz w:val="16"/>
                  </w:rPr>
                  <w:t>6</w:t>
                </w:r>
              </w:p>
            </w:txbxContent>
          </v:textbox>
          <w10:wrap type="none"/>
        </v:shape>
      </w:pict>
    </w:r>
    <w:r>
      <w:rPr/>
      <w:pict>
        <v:shape style="position:absolute;margin-left:749.070313pt;margin-top:587.148743pt;width:7.95pt;height:11.5pt;mso-position-horizontal-relative:page;mso-position-vertical-relative:page;z-index:-13048" type="#_x0000_t202" filled="false" stroked="false">
          <v:textbox inset="0,0,0,0">
            <w:txbxContent>
              <w:p>
                <w:pPr>
                  <w:spacing w:before="11"/>
                  <w:ind w:left="20" w:right="0" w:firstLine="0"/>
                  <w:jc w:val="left"/>
                  <w:rPr>
                    <w:rFonts w:ascii="Verdana"/>
                    <w:b/>
                    <w:sz w:val="16"/>
                  </w:rPr>
                </w:pPr>
                <w:r>
                  <w:rPr>
                    <w:rFonts w:ascii="Verdana"/>
                    <w:b/>
                    <w:w w:val="104"/>
                    <w:sz w:val="16"/>
                  </w:rPr>
                  <w:t>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998299pt;margin-top:582.46875pt;width:7.95pt;height:11.5pt;mso-position-horizontal-relative:page;mso-position-vertical-relative:page;z-index:-13024" type="#_x0000_t202" filled="false" stroked="false">
          <v:textbox inset="0,0,0,0">
            <w:txbxContent>
              <w:p>
                <w:pPr>
                  <w:spacing w:before="11"/>
                  <w:ind w:left="20" w:right="0" w:firstLine="0"/>
                  <w:jc w:val="left"/>
                  <w:rPr>
                    <w:rFonts w:ascii="Verdana"/>
                    <w:b/>
                    <w:sz w:val="16"/>
                  </w:rPr>
                </w:pPr>
                <w:r>
                  <w:rPr>
                    <w:rFonts w:ascii="Verdana"/>
                    <w:b/>
                    <w:w w:val="104"/>
                    <w:sz w:val="16"/>
                  </w:rPr>
                  <w:t>8</w:t>
                </w:r>
              </w:p>
            </w:txbxContent>
          </v:textbox>
          <w10:wrap type="none"/>
        </v:shape>
      </w:pict>
    </w:r>
    <w:r>
      <w:rPr/>
      <w:pict>
        <v:shape style="position:absolute;margin-left:749.070313pt;margin-top:582.46875pt;width:7.95pt;height:11.5pt;mso-position-horizontal-relative:page;mso-position-vertical-relative:page;z-index:-13000" type="#_x0000_t202" filled="false" stroked="false">
          <v:textbox inset="0,0,0,0">
            <w:txbxContent>
              <w:p>
                <w:pPr>
                  <w:spacing w:before="11"/>
                  <w:ind w:left="20" w:right="0" w:firstLine="0"/>
                  <w:jc w:val="left"/>
                  <w:rPr>
                    <w:rFonts w:ascii="Verdana"/>
                    <w:b/>
                    <w:sz w:val="16"/>
                  </w:rPr>
                </w:pPr>
                <w:r>
                  <w:rPr>
                    <w:rFonts w:ascii="Verdana"/>
                    <w:b/>
                    <w:w w:val="104"/>
                    <w:sz w:val="16"/>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996601pt;margin-top:580.508728pt;width:13.9pt;height:11.5pt;mso-position-horizontal-relative:page;mso-position-vertical-relative:page;z-index:-12976" type="#_x0000_t202" filled="false" stroked="false">
          <v:textbox inset="0,0,0,0">
            <w:txbxContent>
              <w:p>
                <w:pPr>
                  <w:spacing w:before="11"/>
                  <w:ind w:left="20" w:right="0" w:firstLine="0"/>
                  <w:jc w:val="left"/>
                  <w:rPr>
                    <w:rFonts w:ascii="Verdana"/>
                    <w:b/>
                    <w:sz w:val="16"/>
                  </w:rPr>
                </w:pPr>
                <w:r>
                  <w:rPr>
                    <w:rFonts w:ascii="Verdana"/>
                    <w:b/>
                    <w:w w:val="105"/>
                    <w:sz w:val="16"/>
                  </w:rPr>
                  <w:t>10</w:t>
                </w:r>
              </w:p>
            </w:txbxContent>
          </v:textbox>
          <w10:wrap type="none"/>
        </v:shape>
      </w:pict>
    </w:r>
    <w:r>
      <w:rPr/>
      <w:pict>
        <v:shape style="position:absolute;margin-left:743.140625pt;margin-top:580.508728pt;width:13.9pt;height:11.5pt;mso-position-horizontal-relative:page;mso-position-vertical-relative:page;z-index:-12952" type="#_x0000_t202" filled="false" stroked="false">
          <v:textbox inset="0,0,0,0">
            <w:txbxContent>
              <w:p>
                <w:pPr>
                  <w:spacing w:before="11"/>
                  <w:ind w:left="20" w:right="0" w:firstLine="0"/>
                  <w:jc w:val="left"/>
                  <w:rPr>
                    <w:rFonts w:ascii="Verdana"/>
                    <w:b/>
                    <w:sz w:val="16"/>
                  </w:rPr>
                </w:pPr>
                <w:r>
                  <w:rPr>
                    <w:rFonts w:ascii="Verdana"/>
                    <w:b/>
                    <w:w w:val="105"/>
                    <w:sz w:val="16"/>
                  </w:rPr>
                  <w:t>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996601pt;margin-top:584.268738pt;width:13.9pt;height:11.5pt;mso-position-horizontal-relative:page;mso-position-vertical-relative:page;z-index:-12928" type="#_x0000_t202" filled="false" stroked="false">
          <v:textbox inset="0,0,0,0">
            <w:txbxContent>
              <w:p>
                <w:pPr>
                  <w:spacing w:before="11"/>
                  <w:ind w:left="20" w:right="0" w:firstLine="0"/>
                  <w:jc w:val="left"/>
                  <w:rPr>
                    <w:rFonts w:ascii="Verdana"/>
                    <w:b/>
                    <w:sz w:val="16"/>
                  </w:rPr>
                </w:pPr>
                <w:r>
                  <w:rPr>
                    <w:rFonts w:ascii="Verdana"/>
                    <w:b/>
                    <w:w w:val="105"/>
                    <w:sz w:val="16"/>
                  </w:rPr>
                  <w:t>12</w:t>
                </w:r>
              </w:p>
            </w:txbxContent>
          </v:textbox>
          <w10:wrap type="none"/>
        </v:shape>
      </w:pict>
    </w:r>
    <w:r>
      <w:rPr/>
      <w:pict>
        <v:shape style="position:absolute;margin-left:742.140625pt;margin-top:584.268738pt;width:15.9pt;height:11.5pt;mso-position-horizontal-relative:page;mso-position-vertical-relative:page;z-index:-12904" type="#_x0000_t202" filled="false" stroked="false">
          <v:textbox inset="0,0,0,0">
            <w:txbxContent>
              <w:p>
                <w:pPr>
                  <w:spacing w:before="11"/>
                  <w:ind w:left="40" w:right="0" w:firstLine="0"/>
                  <w:jc w:val="left"/>
                  <w:rPr>
                    <w:rFonts w:ascii="Verdana"/>
                    <w:b/>
                    <w:sz w:val="16"/>
                  </w:rPr>
                </w:pPr>
                <w:r>
                  <w:rPr/>
                  <w:fldChar w:fldCharType="begin"/>
                </w:r>
                <w:r>
                  <w:rPr>
                    <w:rFonts w:ascii="Verdana"/>
                    <w:b/>
                    <w:w w:val="105"/>
                    <w:sz w:val="16"/>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pt;margin-top:579.948730pt;width:15.9pt;height:11.5pt;mso-position-horizontal-relative:page;mso-position-vertical-relative:page;z-index:-12880" type="#_x0000_t202" filled="false" stroked="false">
          <v:textbox inset="0,0,0,0">
            <w:txbxContent>
              <w:p>
                <w:pPr>
                  <w:spacing w:before="11"/>
                  <w:ind w:left="40" w:right="0" w:firstLine="0"/>
                  <w:jc w:val="left"/>
                  <w:rPr>
                    <w:rFonts w:ascii="Verdana"/>
                    <w:b/>
                    <w:sz w:val="16"/>
                  </w:rPr>
                </w:pPr>
                <w:r>
                  <w:rPr/>
                  <w:fldChar w:fldCharType="begin"/>
                </w:r>
                <w:r>
                  <w:rPr>
                    <w:rFonts w:ascii="Verdana"/>
                    <w:b/>
                    <w:w w:val="105"/>
                    <w:sz w:val="16"/>
                  </w:rPr>
                  <w:instrText> PAGE </w:instrText>
                </w:r>
                <w:r>
                  <w:rPr/>
                  <w:fldChar w:fldCharType="separate"/>
                </w:r>
                <w:r>
                  <w:rPr/>
                  <w:t>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489" w:hanging="121"/>
      </w:pPr>
      <w:rPr>
        <w:rFonts w:hint="default" w:ascii="Calisto MT" w:hAnsi="Calisto MT" w:eastAsia="Calisto MT" w:cs="Calisto MT"/>
        <w:w w:val="100"/>
        <w:sz w:val="20"/>
        <w:szCs w:val="20"/>
      </w:rPr>
    </w:lvl>
    <w:lvl w:ilvl="1">
      <w:start w:val="0"/>
      <w:numFmt w:val="bullet"/>
      <w:lvlText w:val="•"/>
      <w:lvlJc w:val="left"/>
      <w:pPr>
        <w:ind w:left="1074" w:hanging="121"/>
      </w:pPr>
      <w:rPr>
        <w:rFonts w:hint="default"/>
      </w:rPr>
    </w:lvl>
    <w:lvl w:ilvl="2">
      <w:start w:val="0"/>
      <w:numFmt w:val="bullet"/>
      <w:lvlText w:val="•"/>
      <w:lvlJc w:val="left"/>
      <w:pPr>
        <w:ind w:left="1669" w:hanging="121"/>
      </w:pPr>
      <w:rPr>
        <w:rFonts w:hint="default"/>
      </w:rPr>
    </w:lvl>
    <w:lvl w:ilvl="3">
      <w:start w:val="0"/>
      <w:numFmt w:val="bullet"/>
      <w:lvlText w:val="•"/>
      <w:lvlJc w:val="left"/>
      <w:pPr>
        <w:ind w:left="2264" w:hanging="121"/>
      </w:pPr>
      <w:rPr>
        <w:rFonts w:hint="default"/>
      </w:rPr>
    </w:lvl>
    <w:lvl w:ilvl="4">
      <w:start w:val="0"/>
      <w:numFmt w:val="bullet"/>
      <w:lvlText w:val="•"/>
      <w:lvlJc w:val="left"/>
      <w:pPr>
        <w:ind w:left="2859" w:hanging="121"/>
      </w:pPr>
      <w:rPr>
        <w:rFonts w:hint="default"/>
      </w:rPr>
    </w:lvl>
    <w:lvl w:ilvl="5">
      <w:start w:val="0"/>
      <w:numFmt w:val="bullet"/>
      <w:lvlText w:val="•"/>
      <w:lvlJc w:val="left"/>
      <w:pPr>
        <w:ind w:left="3454" w:hanging="121"/>
      </w:pPr>
      <w:rPr>
        <w:rFonts w:hint="default"/>
      </w:rPr>
    </w:lvl>
    <w:lvl w:ilvl="6">
      <w:start w:val="0"/>
      <w:numFmt w:val="bullet"/>
      <w:lvlText w:val="•"/>
      <w:lvlJc w:val="left"/>
      <w:pPr>
        <w:ind w:left="4049" w:hanging="121"/>
      </w:pPr>
      <w:rPr>
        <w:rFonts w:hint="default"/>
      </w:rPr>
    </w:lvl>
    <w:lvl w:ilvl="7">
      <w:start w:val="0"/>
      <w:numFmt w:val="bullet"/>
      <w:lvlText w:val="•"/>
      <w:lvlJc w:val="left"/>
      <w:pPr>
        <w:ind w:left="4644" w:hanging="121"/>
      </w:pPr>
      <w:rPr>
        <w:rFonts w:hint="default"/>
      </w:rPr>
    </w:lvl>
    <w:lvl w:ilvl="8">
      <w:start w:val="0"/>
      <w:numFmt w:val="bullet"/>
      <w:lvlText w:val="•"/>
      <w:lvlJc w:val="left"/>
      <w:pPr>
        <w:ind w:left="5239" w:hanging="121"/>
      </w:pPr>
      <w:rPr>
        <w:rFonts w:hint="default"/>
      </w:rPr>
    </w:lvl>
  </w:abstractNum>
  <w:abstractNum w:abstractNumId="2">
    <w:multiLevelType w:val="hybridMultilevel"/>
    <w:lvl w:ilvl="0">
      <w:start w:val="1"/>
      <w:numFmt w:val="lowerLetter"/>
      <w:lvlText w:val="%1."/>
      <w:lvlJc w:val="left"/>
      <w:pPr>
        <w:ind w:left="740" w:hanging="212"/>
        <w:jc w:val="left"/>
      </w:pPr>
      <w:rPr>
        <w:rFonts w:hint="default" w:ascii="Calisto MT" w:hAnsi="Calisto MT" w:eastAsia="Calisto MT" w:cs="Calisto MT"/>
        <w:color w:val="FFFFFF"/>
        <w:w w:val="100"/>
        <w:sz w:val="20"/>
        <w:szCs w:val="20"/>
      </w:rPr>
    </w:lvl>
    <w:lvl w:ilvl="1">
      <w:start w:val="0"/>
      <w:numFmt w:val="bullet"/>
      <w:lvlText w:val="•"/>
      <w:lvlJc w:val="left"/>
      <w:pPr>
        <w:ind w:left="1314" w:hanging="212"/>
      </w:pPr>
      <w:rPr>
        <w:rFonts w:hint="default"/>
      </w:rPr>
    </w:lvl>
    <w:lvl w:ilvl="2">
      <w:start w:val="0"/>
      <w:numFmt w:val="bullet"/>
      <w:lvlText w:val="•"/>
      <w:lvlJc w:val="left"/>
      <w:pPr>
        <w:ind w:left="1888" w:hanging="212"/>
      </w:pPr>
      <w:rPr>
        <w:rFonts w:hint="default"/>
      </w:rPr>
    </w:lvl>
    <w:lvl w:ilvl="3">
      <w:start w:val="0"/>
      <w:numFmt w:val="bullet"/>
      <w:lvlText w:val="•"/>
      <w:lvlJc w:val="left"/>
      <w:pPr>
        <w:ind w:left="2462" w:hanging="212"/>
      </w:pPr>
      <w:rPr>
        <w:rFonts w:hint="default"/>
      </w:rPr>
    </w:lvl>
    <w:lvl w:ilvl="4">
      <w:start w:val="0"/>
      <w:numFmt w:val="bullet"/>
      <w:lvlText w:val="•"/>
      <w:lvlJc w:val="left"/>
      <w:pPr>
        <w:ind w:left="3036" w:hanging="212"/>
      </w:pPr>
      <w:rPr>
        <w:rFonts w:hint="default"/>
      </w:rPr>
    </w:lvl>
    <w:lvl w:ilvl="5">
      <w:start w:val="0"/>
      <w:numFmt w:val="bullet"/>
      <w:lvlText w:val="•"/>
      <w:lvlJc w:val="left"/>
      <w:pPr>
        <w:ind w:left="3610" w:hanging="212"/>
      </w:pPr>
      <w:rPr>
        <w:rFonts w:hint="default"/>
      </w:rPr>
    </w:lvl>
    <w:lvl w:ilvl="6">
      <w:start w:val="0"/>
      <w:numFmt w:val="bullet"/>
      <w:lvlText w:val="•"/>
      <w:lvlJc w:val="left"/>
      <w:pPr>
        <w:ind w:left="4184" w:hanging="212"/>
      </w:pPr>
      <w:rPr>
        <w:rFonts w:hint="default"/>
      </w:rPr>
    </w:lvl>
    <w:lvl w:ilvl="7">
      <w:start w:val="0"/>
      <w:numFmt w:val="bullet"/>
      <w:lvlText w:val="•"/>
      <w:lvlJc w:val="left"/>
      <w:pPr>
        <w:ind w:left="4758" w:hanging="212"/>
      </w:pPr>
      <w:rPr>
        <w:rFonts w:hint="default"/>
      </w:rPr>
    </w:lvl>
    <w:lvl w:ilvl="8">
      <w:start w:val="0"/>
      <w:numFmt w:val="bullet"/>
      <w:lvlText w:val="•"/>
      <w:lvlJc w:val="left"/>
      <w:pPr>
        <w:ind w:left="5332" w:hanging="212"/>
      </w:pPr>
      <w:rPr>
        <w:rFonts w:hint="default"/>
      </w:rPr>
    </w:lvl>
  </w:abstractNum>
  <w:abstractNum w:abstractNumId="1">
    <w:multiLevelType w:val="hybridMultilevel"/>
    <w:lvl w:ilvl="0">
      <w:start w:val="1"/>
      <w:numFmt w:val="lowerLetter"/>
      <w:lvlText w:val="%1)"/>
      <w:lvlJc w:val="left"/>
      <w:pPr>
        <w:ind w:left="680" w:hanging="219"/>
        <w:jc w:val="left"/>
      </w:pPr>
      <w:rPr>
        <w:rFonts w:hint="default" w:ascii="Calisto MT" w:hAnsi="Calisto MT" w:eastAsia="Calisto MT" w:cs="Calisto MT"/>
        <w:spacing w:val="-1"/>
        <w:w w:val="100"/>
        <w:sz w:val="20"/>
        <w:szCs w:val="20"/>
      </w:rPr>
    </w:lvl>
    <w:lvl w:ilvl="1">
      <w:start w:val="0"/>
      <w:numFmt w:val="bullet"/>
      <w:lvlText w:val="•"/>
      <w:lvlJc w:val="left"/>
      <w:pPr>
        <w:ind w:left="926" w:hanging="127"/>
      </w:pPr>
      <w:rPr>
        <w:rFonts w:hint="default" w:ascii="Calisto MT" w:hAnsi="Calisto MT" w:eastAsia="Calisto MT" w:cs="Calisto MT"/>
        <w:w w:val="100"/>
        <w:sz w:val="20"/>
        <w:szCs w:val="20"/>
      </w:rPr>
    </w:lvl>
    <w:lvl w:ilvl="2">
      <w:start w:val="0"/>
      <w:numFmt w:val="bullet"/>
      <w:lvlText w:val="•"/>
      <w:lvlJc w:val="left"/>
      <w:pPr>
        <w:ind w:left="682" w:hanging="127"/>
      </w:pPr>
      <w:rPr>
        <w:rFonts w:hint="default"/>
      </w:rPr>
    </w:lvl>
    <w:lvl w:ilvl="3">
      <w:start w:val="0"/>
      <w:numFmt w:val="bullet"/>
      <w:lvlText w:val="•"/>
      <w:lvlJc w:val="left"/>
      <w:pPr>
        <w:ind w:left="445" w:hanging="127"/>
      </w:pPr>
      <w:rPr>
        <w:rFonts w:hint="default"/>
      </w:rPr>
    </w:lvl>
    <w:lvl w:ilvl="4">
      <w:start w:val="0"/>
      <w:numFmt w:val="bullet"/>
      <w:lvlText w:val="•"/>
      <w:lvlJc w:val="left"/>
      <w:pPr>
        <w:ind w:left="208" w:hanging="127"/>
      </w:pPr>
      <w:rPr>
        <w:rFonts w:hint="default"/>
      </w:rPr>
    </w:lvl>
    <w:lvl w:ilvl="5">
      <w:start w:val="0"/>
      <w:numFmt w:val="bullet"/>
      <w:lvlText w:val="•"/>
      <w:lvlJc w:val="left"/>
      <w:pPr>
        <w:ind w:left="-29" w:hanging="127"/>
      </w:pPr>
      <w:rPr>
        <w:rFonts w:hint="default"/>
      </w:rPr>
    </w:lvl>
    <w:lvl w:ilvl="6">
      <w:start w:val="0"/>
      <w:numFmt w:val="bullet"/>
      <w:lvlText w:val="•"/>
      <w:lvlJc w:val="left"/>
      <w:pPr>
        <w:ind w:left="-266" w:hanging="127"/>
      </w:pPr>
      <w:rPr>
        <w:rFonts w:hint="default"/>
      </w:rPr>
    </w:lvl>
    <w:lvl w:ilvl="7">
      <w:start w:val="0"/>
      <w:numFmt w:val="bullet"/>
      <w:lvlText w:val="•"/>
      <w:lvlJc w:val="left"/>
      <w:pPr>
        <w:ind w:left="-503" w:hanging="127"/>
      </w:pPr>
      <w:rPr>
        <w:rFonts w:hint="default"/>
      </w:rPr>
    </w:lvl>
    <w:lvl w:ilvl="8">
      <w:start w:val="0"/>
      <w:numFmt w:val="bullet"/>
      <w:lvlText w:val="•"/>
      <w:lvlJc w:val="left"/>
      <w:pPr>
        <w:ind w:left="-741" w:hanging="127"/>
      </w:pPr>
      <w:rPr>
        <w:rFonts w:hint="default"/>
      </w:rPr>
    </w:lvl>
  </w:abstractNum>
  <w:abstractNum w:abstractNumId="0">
    <w:multiLevelType w:val="hybridMultilevel"/>
    <w:lvl w:ilvl="0">
      <w:start w:val="0"/>
      <w:numFmt w:val="bullet"/>
      <w:lvlText w:val="•"/>
      <w:lvlJc w:val="left"/>
      <w:pPr>
        <w:ind w:left="313" w:hanging="122"/>
      </w:pPr>
      <w:rPr>
        <w:rFonts w:hint="default" w:ascii="Calisto MT" w:hAnsi="Calisto MT" w:eastAsia="Calisto MT" w:cs="Calisto MT"/>
        <w:color w:val="FFFFFF"/>
        <w:spacing w:val="-5"/>
        <w:w w:val="100"/>
        <w:sz w:val="20"/>
        <w:szCs w:val="20"/>
      </w:rPr>
    </w:lvl>
    <w:lvl w:ilvl="1">
      <w:start w:val="0"/>
      <w:numFmt w:val="bullet"/>
      <w:lvlText w:val="•"/>
      <w:lvlJc w:val="left"/>
      <w:pPr>
        <w:ind w:left="934" w:hanging="122"/>
      </w:pPr>
      <w:rPr>
        <w:rFonts w:hint="default"/>
      </w:rPr>
    </w:lvl>
    <w:lvl w:ilvl="2">
      <w:start w:val="0"/>
      <w:numFmt w:val="bullet"/>
      <w:lvlText w:val="•"/>
      <w:lvlJc w:val="left"/>
      <w:pPr>
        <w:ind w:left="1548" w:hanging="122"/>
      </w:pPr>
      <w:rPr>
        <w:rFonts w:hint="default"/>
      </w:rPr>
    </w:lvl>
    <w:lvl w:ilvl="3">
      <w:start w:val="0"/>
      <w:numFmt w:val="bullet"/>
      <w:lvlText w:val="•"/>
      <w:lvlJc w:val="left"/>
      <w:pPr>
        <w:ind w:left="2162" w:hanging="122"/>
      </w:pPr>
      <w:rPr>
        <w:rFonts w:hint="default"/>
      </w:rPr>
    </w:lvl>
    <w:lvl w:ilvl="4">
      <w:start w:val="0"/>
      <w:numFmt w:val="bullet"/>
      <w:lvlText w:val="•"/>
      <w:lvlJc w:val="left"/>
      <w:pPr>
        <w:ind w:left="2776" w:hanging="122"/>
      </w:pPr>
      <w:rPr>
        <w:rFonts w:hint="default"/>
      </w:rPr>
    </w:lvl>
    <w:lvl w:ilvl="5">
      <w:start w:val="0"/>
      <w:numFmt w:val="bullet"/>
      <w:lvlText w:val="•"/>
      <w:lvlJc w:val="left"/>
      <w:pPr>
        <w:ind w:left="3390" w:hanging="122"/>
      </w:pPr>
      <w:rPr>
        <w:rFonts w:hint="default"/>
      </w:rPr>
    </w:lvl>
    <w:lvl w:ilvl="6">
      <w:start w:val="0"/>
      <w:numFmt w:val="bullet"/>
      <w:lvlText w:val="•"/>
      <w:lvlJc w:val="left"/>
      <w:pPr>
        <w:ind w:left="4004" w:hanging="122"/>
      </w:pPr>
      <w:rPr>
        <w:rFonts w:hint="default"/>
      </w:rPr>
    </w:lvl>
    <w:lvl w:ilvl="7">
      <w:start w:val="0"/>
      <w:numFmt w:val="bullet"/>
      <w:lvlText w:val="•"/>
      <w:lvlJc w:val="left"/>
      <w:pPr>
        <w:ind w:left="4618" w:hanging="122"/>
      </w:pPr>
      <w:rPr>
        <w:rFonts w:hint="default"/>
      </w:rPr>
    </w:lvl>
    <w:lvl w:ilvl="8">
      <w:start w:val="0"/>
      <w:numFmt w:val="bullet"/>
      <w:lvlText w:val="•"/>
      <w:lvlJc w:val="left"/>
      <w:pPr>
        <w:ind w:left="5232" w:hanging="122"/>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sto MT" w:hAnsi="Calisto MT" w:eastAsia="Calisto MT" w:cs="Calisto MT"/>
    </w:rPr>
  </w:style>
  <w:style w:styleId="BodyText" w:type="paragraph">
    <w:name w:val="Body Text"/>
    <w:basedOn w:val="Normal"/>
    <w:uiPriority w:val="1"/>
    <w:qFormat/>
    <w:pPr/>
    <w:rPr>
      <w:rFonts w:ascii="Calisto MT" w:hAnsi="Calisto MT" w:eastAsia="Calisto MT" w:cs="Calisto MT"/>
      <w:sz w:val="20"/>
      <w:szCs w:val="20"/>
    </w:rPr>
  </w:style>
  <w:style w:styleId="Heading1" w:type="paragraph">
    <w:name w:val="Heading 1"/>
    <w:basedOn w:val="Normal"/>
    <w:uiPriority w:val="1"/>
    <w:qFormat/>
    <w:pPr>
      <w:spacing w:before="1"/>
      <w:ind w:left="1446"/>
      <w:outlineLvl w:val="1"/>
    </w:pPr>
    <w:rPr>
      <w:rFonts w:ascii="Gill Sans MT" w:hAnsi="Gill Sans MT" w:eastAsia="Gill Sans MT" w:cs="Gill Sans MT"/>
      <w:b/>
      <w:bCs/>
      <w:sz w:val="56"/>
      <w:szCs w:val="56"/>
    </w:rPr>
  </w:style>
  <w:style w:styleId="Heading2" w:type="paragraph">
    <w:name w:val="Heading 2"/>
    <w:basedOn w:val="Normal"/>
    <w:uiPriority w:val="1"/>
    <w:qFormat/>
    <w:pPr>
      <w:spacing w:before="68"/>
      <w:ind w:left="318"/>
      <w:outlineLvl w:val="2"/>
    </w:pPr>
    <w:rPr>
      <w:rFonts w:ascii="Gill Sans MT" w:hAnsi="Gill Sans MT" w:eastAsia="Gill Sans MT" w:cs="Gill Sans MT"/>
      <w:b/>
      <w:bCs/>
      <w:sz w:val="54"/>
      <w:szCs w:val="54"/>
    </w:rPr>
  </w:style>
  <w:style w:styleId="Heading3" w:type="paragraph">
    <w:name w:val="Heading 3"/>
    <w:basedOn w:val="Normal"/>
    <w:uiPriority w:val="1"/>
    <w:qFormat/>
    <w:pPr>
      <w:ind w:left="652"/>
      <w:outlineLvl w:val="3"/>
    </w:pPr>
    <w:rPr>
      <w:rFonts w:ascii="Gill Sans MT" w:hAnsi="Gill Sans MT" w:eastAsia="Gill Sans MT" w:cs="Gill Sans MT"/>
      <w:b/>
      <w:bCs/>
      <w:sz w:val="40"/>
      <w:szCs w:val="40"/>
    </w:rPr>
  </w:style>
  <w:style w:styleId="Heading4" w:type="paragraph">
    <w:name w:val="Heading 4"/>
    <w:basedOn w:val="Normal"/>
    <w:uiPriority w:val="1"/>
    <w:qFormat/>
    <w:pPr>
      <w:spacing w:before="78"/>
      <w:ind w:left="206"/>
      <w:outlineLvl w:val="4"/>
    </w:pPr>
    <w:rPr>
      <w:rFonts w:ascii="Calibri" w:hAnsi="Calibri" w:eastAsia="Calibri" w:cs="Calibri"/>
      <w:b/>
      <w:bCs/>
      <w:sz w:val="32"/>
      <w:szCs w:val="32"/>
    </w:rPr>
  </w:style>
  <w:style w:styleId="Heading5" w:type="paragraph">
    <w:name w:val="Heading 5"/>
    <w:basedOn w:val="Normal"/>
    <w:uiPriority w:val="1"/>
    <w:qFormat/>
    <w:pPr>
      <w:ind w:left="772"/>
      <w:outlineLvl w:val="5"/>
    </w:pPr>
    <w:rPr>
      <w:rFonts w:ascii="Calibri" w:hAnsi="Calibri" w:eastAsia="Calibri" w:cs="Calibri"/>
      <w:b/>
      <w:bCs/>
      <w:sz w:val="28"/>
      <w:szCs w:val="28"/>
    </w:rPr>
  </w:style>
  <w:style w:styleId="Heading6" w:type="paragraph">
    <w:name w:val="Heading 6"/>
    <w:basedOn w:val="Normal"/>
    <w:uiPriority w:val="1"/>
    <w:qFormat/>
    <w:pPr>
      <w:ind w:left="650" w:right="650"/>
      <w:jc w:val="center"/>
      <w:outlineLvl w:val="6"/>
    </w:pPr>
    <w:rPr>
      <w:rFonts w:ascii="Calibri" w:hAnsi="Calibri" w:eastAsia="Calibri" w:cs="Calibri"/>
      <w:b/>
      <w:bCs/>
      <w:sz w:val="20"/>
      <w:szCs w:val="20"/>
    </w:rPr>
  </w:style>
  <w:style w:styleId="ListParagraph" w:type="paragraph">
    <w:name w:val="List Paragraph"/>
    <w:basedOn w:val="Normal"/>
    <w:uiPriority w:val="1"/>
    <w:qFormat/>
    <w:pPr>
      <w:ind w:left="926" w:hanging="270"/>
    </w:pPr>
    <w:rPr>
      <w:rFonts w:ascii="Calisto MT" w:hAnsi="Calisto MT" w:eastAsia="Calisto MT" w:cs="Calisto MT"/>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www.murraystate.edu/centerforgiftedstudies.aspx" TargetMode="External"/><Relationship Id="rId7" Type="http://schemas.openxmlformats.org/officeDocument/2006/relationships/image" Target="media/image3.jpeg"/><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footer" Target="footer8.xml"/><Relationship Id="rId33" Type="http://schemas.openxmlformats.org/officeDocument/2006/relationships/hyperlink" Target="http://wku.edu/gifted/" TargetMode="External"/><Relationship Id="rId38" Type="http://schemas.openxmlformats.org/officeDocument/2006/relationships/customXml" Target="../customXml/item2.xml"/><Relationship Id="rId2" Type="http://schemas.openxmlformats.org/officeDocument/2006/relationships/fontTable" Target="fontTable.xml"/><Relationship Id="rId16" Type="http://schemas.openxmlformats.org/officeDocument/2006/relationships/footer" Target="footer5.xml"/><Relationship Id="rId20" Type="http://schemas.openxmlformats.org/officeDocument/2006/relationships/image" Target="media/image10.jpeg"/><Relationship Id="rId29" Type="http://schemas.openxmlformats.org/officeDocument/2006/relationships/hyperlink" Target="http://education.ky.gov/specialed/GT/Pages/default.aspx"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mailto:GE@wku.edu" TargetMode="External"/><Relationship Id="rId37" Type="http://schemas.openxmlformats.org/officeDocument/2006/relationships/customXml" Target="../customXml/item1.xml"/><Relationship Id="rId40" Type="http://schemas.openxmlformats.org/officeDocument/2006/relationships/customXml" Target="../customXml/item4.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mailto:kathie.anderson@education.ky.gov" TargetMode="External"/><Relationship Id="rId36" Type="http://schemas.openxmlformats.org/officeDocument/2006/relationships/numbering" Target="numbering.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mailto:KAGE@wku.ed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yperlink" Target="http://kagegifted.org/" TargetMode="External"/><Relationship Id="rId35" Type="http://schemas.openxmlformats.org/officeDocument/2006/relationships/image" Target="media/image15.png"/><Relationship Id="rId8" Type="http://schemas.openxmlformats.org/officeDocument/2006/relationships/footer" Target="footer1.xml"/><Relationship Id="rId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A12EF4778143C94DA1C816834426053C" ma:contentTypeVersion="28" ma:contentTypeDescription="" ma:contentTypeScope="" ma:versionID="02e1b08265f6b4fe66307a501017627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6f38eb1e008c7a035d2df6072afc5d61"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2019-07-15T04:00:00+00:00</Publication_x0020_Date>
    <Audience1 xmlns="3a62de7d-ba57-4f43-9dae-9623ba637be0"/>
    <_dlc_DocId xmlns="3a62de7d-ba57-4f43-9dae-9623ba637be0">KYED-335-82</_dlc_DocId>
    <_dlc_DocIdUrl xmlns="3a62de7d-ba57-4f43-9dae-9623ba637be0">
      <Url>https://www.education.ky.gov/specialed/GT/_layouts/15/DocIdRedir.aspx?ID=KYED-335-82</Url>
      <Description>KYED-335-82</Description>
    </_dlc_DocIdUrl>
  </documentManagement>
</p:properties>
</file>

<file path=customXml/itemProps1.xml><?xml version="1.0" encoding="utf-8"?>
<ds:datastoreItem xmlns:ds="http://schemas.openxmlformats.org/officeDocument/2006/customXml" ds:itemID="{8E8AA477-4FC3-4BAB-8E7D-FC14EF01800F}"/>
</file>

<file path=customXml/itemProps2.xml><?xml version="1.0" encoding="utf-8"?>
<ds:datastoreItem xmlns:ds="http://schemas.openxmlformats.org/officeDocument/2006/customXml" ds:itemID="{C469C351-1284-4743-BD4E-EC388ACE3B7F}"/>
</file>

<file path=customXml/itemProps3.xml><?xml version="1.0" encoding="utf-8"?>
<ds:datastoreItem xmlns:ds="http://schemas.openxmlformats.org/officeDocument/2006/customXml" ds:itemID="{0EB31B99-B854-4AEA-8B2C-512A815C6F45}"/>
</file>

<file path=customXml/itemProps4.xml><?xml version="1.0" encoding="utf-8"?>
<ds:datastoreItem xmlns:ds="http://schemas.openxmlformats.org/officeDocument/2006/customXml" ds:itemID="{E28C8076-6D74-4D94-8FD0-8400B9739ABA}"/>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2019-07-09T13:48:44Z</dcterms:created>
  <dcterms:modified xsi:type="dcterms:W3CDTF">2019-07-09T13:48:44Z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2013-06-14T00:00:00Z</vt:filetime>
  </property>
  <property fmtid="{D5CDD505-2E9C-101B-9397-08002B2CF9AE}" pid="3" name="Creator">
    <vt:lpwstr>Adobe InDesign CS5 (7.0)</vt:lpwstr>
  </property>
  <property fmtid="{D5CDD505-2E9C-101B-9397-08002B2CF9AE}" pid="4" name="LastSaved">
    <vt:filetime>2019-07-09T00:00:00Z</vt:filetime>
  </property>
  <property fmtid="{D5CDD505-2E9C-101B-9397-08002B2CF9AE}" pid="5" name="ContentTypeId">
    <vt:lpwstr>0x0101001BEB557DBE01834EAB47A683706DCD5B00A12EF4778143C94DA1C816834426053C</vt:lpwstr>
  </property>
  <property fmtid="{D5CDD505-2E9C-101B-9397-08002B2CF9AE}" pid="6" name="_dlc_DocIdItemGuid">
    <vt:lpwstr>8e21c8fa-f67f-4eb8-9e15-9bb722fb328c</vt:lpwstr>
  </property>
</Properties>
</file>