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C7E8" w14:textId="07C0A5E7" w:rsidR="00533A95" w:rsidRPr="00DF2128" w:rsidRDefault="00BC4D08" w:rsidP="004D182D">
      <w:pPr>
        <w:spacing w:after="0"/>
        <w:rPr>
          <w:rFonts w:ascii="Times New Roman" w:hAnsi="Times New Roman" w:cs="Times New Roman"/>
          <w:b/>
          <w:bCs/>
          <w:sz w:val="32"/>
          <w:szCs w:val="32"/>
        </w:rPr>
      </w:pPr>
      <w:r w:rsidRPr="00DF2128">
        <w:rPr>
          <w:rFonts w:ascii="Times New Roman" w:hAnsi="Times New Roman" w:cs="Times New Roman"/>
          <w:b/>
          <w:bCs/>
          <w:sz w:val="32"/>
          <w:szCs w:val="32"/>
        </w:rPr>
        <w:t>Frequently Asked Questions (FAQ)</w:t>
      </w:r>
    </w:p>
    <w:p w14:paraId="6F532C9B" w14:textId="28C03A24" w:rsidR="00BC4D08" w:rsidRPr="00DF2128" w:rsidRDefault="00BC4D08">
      <w:pPr>
        <w:rPr>
          <w:rFonts w:ascii="Times New Roman" w:hAnsi="Times New Roman" w:cs="Times New Roman"/>
          <w:b/>
          <w:bCs/>
          <w:sz w:val="32"/>
          <w:szCs w:val="32"/>
        </w:rPr>
      </w:pPr>
      <w:r w:rsidRPr="00DF2128">
        <w:rPr>
          <w:rFonts w:ascii="Times New Roman" w:hAnsi="Times New Roman" w:cs="Times New Roman"/>
          <w:b/>
          <w:bCs/>
          <w:sz w:val="32"/>
          <w:szCs w:val="32"/>
        </w:rPr>
        <w:t>FY26 2</w:t>
      </w:r>
      <w:r w:rsidR="00D2302A">
        <w:rPr>
          <w:rFonts w:ascii="Times New Roman" w:hAnsi="Times New Roman" w:cs="Times New Roman"/>
          <w:b/>
          <w:bCs/>
          <w:sz w:val="32"/>
          <w:szCs w:val="32"/>
        </w:rPr>
        <w:t>1st</w:t>
      </w:r>
      <w:r w:rsidRPr="00DF2128">
        <w:rPr>
          <w:rFonts w:ascii="Times New Roman" w:hAnsi="Times New Roman" w:cs="Times New Roman"/>
          <w:b/>
          <w:bCs/>
          <w:sz w:val="32"/>
          <w:szCs w:val="32"/>
        </w:rPr>
        <w:t xml:space="preserve"> Century Community Learning Centers.</w:t>
      </w:r>
    </w:p>
    <w:p w14:paraId="2873DDAA" w14:textId="77777777" w:rsidR="007308CF" w:rsidRPr="007308CF" w:rsidRDefault="00BC4D08" w:rsidP="00DB5A22">
      <w:pPr>
        <w:pStyle w:val="ListParagraph"/>
        <w:numPr>
          <w:ilvl w:val="0"/>
          <w:numId w:val="10"/>
        </w:numPr>
        <w:spacing w:line="360" w:lineRule="auto"/>
        <w:contextualSpacing w:val="0"/>
        <w:rPr>
          <w:rFonts w:ascii="Times New Roman" w:eastAsia="Times New Roman" w:hAnsi="Times New Roman" w:cs="Times New Roman"/>
          <w:color w:val="C00000"/>
        </w:rPr>
      </w:pPr>
      <w:r w:rsidRPr="6A0D6DE3">
        <w:rPr>
          <w:rFonts w:ascii="Times New Roman" w:hAnsi="Times New Roman" w:cs="Times New Roman"/>
        </w:rPr>
        <w:t xml:space="preserve">The RFA states that funds cannot be used to pay for </w:t>
      </w:r>
      <w:r w:rsidR="00DF2128" w:rsidRPr="6A0D6DE3">
        <w:rPr>
          <w:rFonts w:ascii="Times New Roman" w:hAnsi="Times New Roman" w:cs="Times New Roman"/>
        </w:rPr>
        <w:t xml:space="preserve">a </w:t>
      </w:r>
      <w:r w:rsidRPr="6A0D6DE3">
        <w:rPr>
          <w:rFonts w:ascii="Times New Roman" w:hAnsi="Times New Roman" w:cs="Times New Roman"/>
        </w:rPr>
        <w:t>school choir/band. Is this for elementary, middle</w:t>
      </w:r>
      <w:r w:rsidR="00DF2128" w:rsidRPr="6A0D6DE3">
        <w:rPr>
          <w:rFonts w:ascii="Times New Roman" w:hAnsi="Times New Roman" w:cs="Times New Roman"/>
        </w:rPr>
        <w:t>,</w:t>
      </w:r>
      <w:r w:rsidRPr="6A0D6DE3">
        <w:rPr>
          <w:rFonts w:ascii="Times New Roman" w:hAnsi="Times New Roman" w:cs="Times New Roman"/>
        </w:rPr>
        <w:t xml:space="preserve"> and high school? </w:t>
      </w:r>
    </w:p>
    <w:p w14:paraId="356C291F" w14:textId="77777777" w:rsidR="007308CF" w:rsidRDefault="77C45510" w:rsidP="00DB5A22">
      <w:pPr>
        <w:pStyle w:val="ListParagraph"/>
        <w:spacing w:line="360" w:lineRule="auto"/>
        <w:contextualSpacing w:val="0"/>
        <w:rPr>
          <w:rFonts w:ascii="Times New Roman" w:hAnsi="Times New Roman" w:cs="Times New Roman"/>
        </w:rPr>
      </w:pPr>
      <w:r w:rsidRPr="6A0D6DE3">
        <w:rPr>
          <w:rFonts w:ascii="Times New Roman" w:hAnsi="Times New Roman" w:cs="Times New Roman"/>
          <w:color w:val="C00000"/>
        </w:rPr>
        <w:t>Yes.</w:t>
      </w:r>
      <w:r w:rsidRPr="6A0D6DE3">
        <w:rPr>
          <w:rFonts w:ascii="Times New Roman" w:hAnsi="Times New Roman" w:cs="Times New Roman"/>
        </w:rPr>
        <w:t xml:space="preserve"> </w:t>
      </w:r>
    </w:p>
    <w:p w14:paraId="68F1A1AB" w14:textId="38A5AFDE" w:rsidR="007308CF" w:rsidRPr="007308CF" w:rsidRDefault="00BC4D08" w:rsidP="00DB5A22">
      <w:pPr>
        <w:pStyle w:val="ListParagraph"/>
        <w:numPr>
          <w:ilvl w:val="0"/>
          <w:numId w:val="10"/>
        </w:numPr>
        <w:spacing w:line="360" w:lineRule="auto"/>
        <w:contextualSpacing w:val="0"/>
        <w:rPr>
          <w:rFonts w:ascii="Times New Roman" w:hAnsi="Times New Roman" w:cs="Times New Roman"/>
        </w:rPr>
      </w:pPr>
      <w:r w:rsidRPr="007308CF">
        <w:rPr>
          <w:rFonts w:ascii="Times New Roman" w:hAnsi="Times New Roman" w:cs="Times New Roman"/>
        </w:rPr>
        <w:t xml:space="preserve">Does this mean we cannot establish a new choir/band during </w:t>
      </w:r>
      <w:r w:rsidR="00DF2128" w:rsidRPr="007308CF">
        <w:rPr>
          <w:rFonts w:ascii="Times New Roman" w:hAnsi="Times New Roman" w:cs="Times New Roman"/>
        </w:rPr>
        <w:t>21st-century</w:t>
      </w:r>
      <w:r w:rsidRPr="007308CF">
        <w:rPr>
          <w:rFonts w:ascii="Times New Roman" w:hAnsi="Times New Roman" w:cs="Times New Roman"/>
        </w:rPr>
        <w:t xml:space="preserve"> programming</w:t>
      </w:r>
      <w:r w:rsidR="00FA64A4" w:rsidRPr="007308CF">
        <w:rPr>
          <w:rFonts w:ascii="Times New Roman" w:hAnsi="Times New Roman" w:cs="Times New Roman"/>
        </w:rPr>
        <w:t xml:space="preserve">? </w:t>
      </w:r>
    </w:p>
    <w:p w14:paraId="59079E0E" w14:textId="2CDB023D" w:rsidR="00BC4D08" w:rsidRPr="0066423F" w:rsidRDefault="215568C6" w:rsidP="00DB5A22">
      <w:pPr>
        <w:pStyle w:val="ListParagraph"/>
        <w:spacing w:line="360" w:lineRule="auto"/>
        <w:contextualSpacing w:val="0"/>
        <w:rPr>
          <w:rFonts w:ascii="Times New Roman" w:eastAsia="Times New Roman" w:hAnsi="Times New Roman" w:cs="Times New Roman"/>
          <w:color w:val="C00000"/>
        </w:rPr>
      </w:pPr>
      <w:r w:rsidRPr="6A0D6DE3">
        <w:rPr>
          <w:rFonts w:ascii="Times New Roman" w:hAnsi="Times New Roman" w:cs="Times New Roman"/>
          <w:color w:val="C00000"/>
        </w:rPr>
        <w:t>Yes.</w:t>
      </w:r>
      <w:r w:rsidR="00FA64A4" w:rsidRPr="6A0D6DE3">
        <w:rPr>
          <w:rFonts w:ascii="Times New Roman" w:hAnsi="Times New Roman" w:cs="Times New Roman"/>
          <w:color w:val="C00000"/>
        </w:rPr>
        <w:t xml:space="preserve"> </w:t>
      </w:r>
    </w:p>
    <w:p w14:paraId="18F2963B" w14:textId="77777777" w:rsidR="007308CF" w:rsidRPr="007308CF" w:rsidRDefault="00BC4D08" w:rsidP="00DB5A22">
      <w:pPr>
        <w:pStyle w:val="ListParagraph"/>
        <w:numPr>
          <w:ilvl w:val="0"/>
          <w:numId w:val="10"/>
        </w:numPr>
        <w:spacing w:line="360" w:lineRule="auto"/>
        <w:contextualSpacing w:val="0"/>
        <w:rPr>
          <w:rFonts w:ascii="Times New Roman" w:eastAsia="Times New Roman" w:hAnsi="Times New Roman" w:cs="Times New Roman"/>
          <w:color w:val="C00000"/>
        </w:rPr>
      </w:pPr>
      <w:r w:rsidRPr="6A0D6DE3">
        <w:rPr>
          <w:rFonts w:ascii="Times New Roman" w:hAnsi="Times New Roman" w:cs="Times New Roman"/>
        </w:rPr>
        <w:t>Where do I find my KY School ID?</w:t>
      </w:r>
    </w:p>
    <w:p w14:paraId="7DC522D6" w14:textId="31EE2AF4" w:rsidR="00BC4D08" w:rsidRPr="0066423F" w:rsidRDefault="38AD352A" w:rsidP="00DB5A22">
      <w:pPr>
        <w:pStyle w:val="ListParagraph"/>
        <w:spacing w:line="360" w:lineRule="auto"/>
        <w:contextualSpacing w:val="0"/>
        <w:rPr>
          <w:rFonts w:ascii="Times New Roman" w:eastAsia="Times New Roman" w:hAnsi="Times New Roman" w:cs="Times New Roman"/>
          <w:color w:val="C00000"/>
        </w:rPr>
      </w:pPr>
      <w:r w:rsidRPr="6A0D6DE3">
        <w:rPr>
          <w:rFonts w:ascii="Times New Roman" w:eastAsia="Times New Roman" w:hAnsi="Times New Roman" w:cs="Times New Roman"/>
          <w:color w:val="C00000"/>
        </w:rPr>
        <w:t>A s</w:t>
      </w:r>
      <w:r w:rsidR="79B8051B" w:rsidRPr="6A0D6DE3">
        <w:rPr>
          <w:rFonts w:ascii="Times New Roman" w:eastAsia="Times New Roman" w:hAnsi="Times New Roman" w:cs="Times New Roman"/>
          <w:color w:val="C00000"/>
        </w:rPr>
        <w:t>chool</w:t>
      </w:r>
      <w:r w:rsidR="44261D3B" w:rsidRPr="6A0D6DE3">
        <w:rPr>
          <w:rFonts w:ascii="Times New Roman" w:eastAsia="Times New Roman" w:hAnsi="Times New Roman" w:cs="Times New Roman"/>
          <w:color w:val="C00000"/>
        </w:rPr>
        <w:t>’s</w:t>
      </w:r>
      <w:r w:rsidR="79B8051B" w:rsidRPr="6A0D6DE3">
        <w:rPr>
          <w:rFonts w:ascii="Times New Roman" w:eastAsia="Times New Roman" w:hAnsi="Times New Roman" w:cs="Times New Roman"/>
          <w:color w:val="C00000"/>
        </w:rPr>
        <w:t xml:space="preserve"> ID can be found on the school’s</w:t>
      </w:r>
      <w:r w:rsidR="3E92E110" w:rsidRPr="6A0D6DE3">
        <w:rPr>
          <w:rFonts w:ascii="Times New Roman" w:eastAsia="Times New Roman" w:hAnsi="Times New Roman" w:cs="Times New Roman"/>
          <w:color w:val="C00000"/>
        </w:rPr>
        <w:t xml:space="preserve"> overview/</w:t>
      </w:r>
      <w:r w:rsidR="79B8051B" w:rsidRPr="6A0D6DE3">
        <w:rPr>
          <w:rFonts w:ascii="Times New Roman" w:eastAsia="Times New Roman" w:hAnsi="Times New Roman" w:cs="Times New Roman"/>
          <w:color w:val="C00000"/>
        </w:rPr>
        <w:t xml:space="preserve">landing page on </w:t>
      </w:r>
      <w:r w:rsidR="0B3C20C0" w:rsidRPr="6A0D6DE3">
        <w:rPr>
          <w:rFonts w:ascii="Times New Roman" w:eastAsia="Times New Roman" w:hAnsi="Times New Roman" w:cs="Times New Roman"/>
          <w:color w:val="C00000"/>
        </w:rPr>
        <w:t>the</w:t>
      </w:r>
      <w:r w:rsidR="79B8051B" w:rsidRPr="6A0D6DE3">
        <w:rPr>
          <w:rFonts w:ascii="Times New Roman" w:eastAsia="Times New Roman" w:hAnsi="Times New Roman" w:cs="Times New Roman"/>
          <w:color w:val="C00000"/>
        </w:rPr>
        <w:t xml:space="preserve"> </w:t>
      </w:r>
      <w:hyperlink r:id="rId5">
        <w:r w:rsidR="79B8051B" w:rsidRPr="6A0D6DE3">
          <w:rPr>
            <w:rStyle w:val="Hyperlink"/>
            <w:rFonts w:ascii="Times New Roman" w:eastAsia="Times New Roman" w:hAnsi="Times New Roman" w:cs="Times New Roman"/>
          </w:rPr>
          <w:t>School Report Card.</w:t>
        </w:r>
      </w:hyperlink>
      <w:r w:rsidR="4B7E259D" w:rsidRPr="6A0D6DE3">
        <w:rPr>
          <w:rFonts w:ascii="Times New Roman" w:eastAsia="Times New Roman" w:hAnsi="Times New Roman" w:cs="Times New Roman"/>
          <w:color w:val="C00000"/>
        </w:rPr>
        <w:t xml:space="preserve"> Select the school from the drop list, the school overview page will load, and the school number is displayed under the map on this page. The school code displayed is the 6-digit code. The first three digits are the district code, and the last three digits are the school code.</w:t>
      </w:r>
    </w:p>
    <w:p w14:paraId="3CC8EEEC" w14:textId="77777777" w:rsidR="007308CF" w:rsidRPr="007308CF" w:rsidRDefault="00DF2128" w:rsidP="00DB5A22">
      <w:pPr>
        <w:pStyle w:val="ListParagraph"/>
        <w:numPr>
          <w:ilvl w:val="0"/>
          <w:numId w:val="10"/>
        </w:numPr>
        <w:spacing w:line="360" w:lineRule="auto"/>
        <w:contextualSpacing w:val="0"/>
        <w:rPr>
          <w:rFonts w:ascii="Times New Roman" w:hAnsi="Times New Roman" w:cs="Times New Roman"/>
          <w:color w:val="C00000"/>
        </w:rPr>
      </w:pPr>
      <w:r w:rsidRPr="0066423F">
        <w:rPr>
          <w:rFonts w:ascii="Times New Roman" w:hAnsi="Times New Roman" w:cs="Times New Roman"/>
        </w:rPr>
        <w:t>On page one, it states</w:t>
      </w:r>
      <w:r w:rsidR="03E27A03" w:rsidRPr="0066423F">
        <w:rPr>
          <w:rFonts w:ascii="Times New Roman" w:hAnsi="Times New Roman" w:cs="Times New Roman"/>
        </w:rPr>
        <w:t xml:space="preserve"> that</w:t>
      </w:r>
      <w:r w:rsidRPr="0066423F">
        <w:rPr>
          <w:rFonts w:ascii="Times New Roman" w:hAnsi="Times New Roman" w:cs="Times New Roman"/>
        </w:rPr>
        <w:t xml:space="preserve"> this is a three-year sub-grant. On page 31 of Form B, number 24 states that the fiscal agent must submit the CPR in the third year of programming to receive funding in the fourth and fifth years. </w:t>
      </w:r>
    </w:p>
    <w:p w14:paraId="099AFD93" w14:textId="2D7A02C4" w:rsidR="00DF2128" w:rsidRPr="0066423F" w:rsidRDefault="68E7D10F" w:rsidP="00DB5A22">
      <w:pPr>
        <w:pStyle w:val="ListParagraph"/>
        <w:spacing w:line="360" w:lineRule="auto"/>
        <w:contextualSpacing w:val="0"/>
        <w:rPr>
          <w:rFonts w:ascii="Times New Roman" w:hAnsi="Times New Roman" w:cs="Times New Roman"/>
          <w:color w:val="C00000"/>
        </w:rPr>
      </w:pPr>
      <w:proofErr w:type="gramStart"/>
      <w:r w:rsidRPr="0066423F">
        <w:rPr>
          <w:rFonts w:ascii="Times New Roman" w:hAnsi="Times New Roman" w:cs="Times New Roman"/>
          <w:color w:val="C00000"/>
        </w:rPr>
        <w:t>Form</w:t>
      </w:r>
      <w:proofErr w:type="gramEnd"/>
      <w:r w:rsidRPr="0066423F">
        <w:rPr>
          <w:rFonts w:ascii="Times New Roman" w:hAnsi="Times New Roman" w:cs="Times New Roman"/>
          <w:color w:val="C00000"/>
        </w:rPr>
        <w:t xml:space="preserve"> B, number </w:t>
      </w:r>
      <w:proofErr w:type="gramStart"/>
      <w:r w:rsidRPr="0066423F">
        <w:rPr>
          <w:rFonts w:ascii="Times New Roman" w:hAnsi="Times New Roman" w:cs="Times New Roman"/>
          <w:color w:val="C00000"/>
        </w:rPr>
        <w:t>24</w:t>
      </w:r>
      <w:proofErr w:type="gramEnd"/>
      <w:r w:rsidRPr="0066423F">
        <w:rPr>
          <w:rFonts w:ascii="Times New Roman" w:hAnsi="Times New Roman" w:cs="Times New Roman"/>
          <w:color w:val="C00000"/>
        </w:rPr>
        <w:t xml:space="preserve"> has been updated to reflect the new </w:t>
      </w:r>
      <w:r w:rsidR="002B2087" w:rsidRPr="0066423F">
        <w:rPr>
          <w:rFonts w:ascii="Times New Roman" w:hAnsi="Times New Roman" w:cs="Times New Roman"/>
          <w:color w:val="C00000"/>
        </w:rPr>
        <w:t xml:space="preserve">information </w:t>
      </w:r>
      <w:r w:rsidRPr="0066423F">
        <w:rPr>
          <w:rFonts w:ascii="Times New Roman" w:hAnsi="Times New Roman" w:cs="Times New Roman"/>
          <w:color w:val="C00000"/>
        </w:rPr>
        <w:t xml:space="preserve">outlined in the RFA. </w:t>
      </w:r>
    </w:p>
    <w:p w14:paraId="461EBF86" w14:textId="77777777" w:rsidR="007308CF" w:rsidRPr="007308CF" w:rsidRDefault="00DF2128" w:rsidP="00DB5A22">
      <w:pPr>
        <w:pStyle w:val="ListParagraph"/>
        <w:numPr>
          <w:ilvl w:val="0"/>
          <w:numId w:val="10"/>
        </w:numPr>
        <w:spacing w:line="360" w:lineRule="auto"/>
        <w:contextualSpacing w:val="0"/>
        <w:rPr>
          <w:rFonts w:ascii="Times New Roman" w:hAnsi="Times New Roman" w:cs="Times New Roman"/>
          <w:color w:val="C00000"/>
        </w:rPr>
      </w:pPr>
      <w:r w:rsidRPr="6A0D6DE3">
        <w:rPr>
          <w:rFonts w:ascii="Times New Roman" w:hAnsi="Times New Roman" w:cs="Times New Roman"/>
        </w:rPr>
        <w:t>Do we use federal or state rates for fringe benefits?</w:t>
      </w:r>
      <w:r w:rsidR="3B83C510" w:rsidRPr="6A0D6DE3">
        <w:rPr>
          <w:rFonts w:ascii="Times New Roman" w:hAnsi="Times New Roman" w:cs="Times New Roman"/>
        </w:rPr>
        <w:t xml:space="preserve"> </w:t>
      </w:r>
    </w:p>
    <w:p w14:paraId="7C0D8650" w14:textId="0382A5C9" w:rsidR="00403111" w:rsidRPr="0066423F" w:rsidRDefault="002B2087" w:rsidP="00DB5A22">
      <w:pPr>
        <w:pStyle w:val="ListParagraph"/>
        <w:spacing w:line="360" w:lineRule="auto"/>
        <w:contextualSpacing w:val="0"/>
        <w:rPr>
          <w:rFonts w:ascii="Times New Roman" w:hAnsi="Times New Roman" w:cs="Times New Roman"/>
          <w:color w:val="C00000"/>
        </w:rPr>
      </w:pPr>
      <w:r w:rsidRPr="6A0D6DE3">
        <w:rPr>
          <w:rFonts w:ascii="Times New Roman" w:hAnsi="Times New Roman" w:cs="Times New Roman"/>
          <w:color w:val="C00000"/>
        </w:rPr>
        <w:t>Please use e</w:t>
      </w:r>
      <w:r w:rsidR="3B83C510" w:rsidRPr="6A0D6DE3">
        <w:rPr>
          <w:rFonts w:ascii="Times New Roman" w:hAnsi="Times New Roman" w:cs="Times New Roman"/>
          <w:color w:val="C00000"/>
        </w:rPr>
        <w:t xml:space="preserve">stablished state rates for the fiscal agent. </w:t>
      </w:r>
    </w:p>
    <w:p w14:paraId="1C7DE263" w14:textId="77777777" w:rsidR="007308CF" w:rsidRPr="007308CF" w:rsidRDefault="00403111" w:rsidP="00DB5A22">
      <w:pPr>
        <w:pStyle w:val="ListParagraph"/>
        <w:numPr>
          <w:ilvl w:val="0"/>
          <w:numId w:val="10"/>
        </w:numPr>
        <w:spacing w:line="360" w:lineRule="auto"/>
        <w:contextualSpacing w:val="0"/>
        <w:rPr>
          <w:rFonts w:ascii="Times New Roman" w:eastAsia="Times New Roman" w:hAnsi="Times New Roman" w:cs="Times New Roman"/>
          <w:color w:val="C00000"/>
        </w:rPr>
      </w:pPr>
      <w:r w:rsidRPr="0066423F">
        <w:rPr>
          <w:rFonts w:ascii="Times New Roman" w:eastAsia="Times New Roman" w:hAnsi="Times New Roman" w:cs="Times New Roman"/>
        </w:rPr>
        <w:t>Is there no longer a separate funding category for “Continuation grants”? Does this mean that programs that are reapplying for funding can now request $150,000 per year (instead of the $100,000 previously)?</w:t>
      </w:r>
    </w:p>
    <w:p w14:paraId="3F486232" w14:textId="2462AA56" w:rsidR="00403111" w:rsidRPr="0066423F" w:rsidRDefault="1C0DA865" w:rsidP="00DB5A22">
      <w:pPr>
        <w:pStyle w:val="ListParagraph"/>
        <w:spacing w:line="360" w:lineRule="auto"/>
        <w:contextualSpacing w:val="0"/>
        <w:rPr>
          <w:rFonts w:ascii="Times New Roman" w:eastAsia="Times New Roman" w:hAnsi="Times New Roman" w:cs="Times New Roman"/>
          <w:color w:val="C00000"/>
        </w:rPr>
      </w:pPr>
      <w:r w:rsidRPr="0066423F">
        <w:rPr>
          <w:rFonts w:ascii="Times New Roman" w:eastAsia="Times New Roman" w:hAnsi="Times New Roman" w:cs="Times New Roman"/>
          <w:color w:val="C00000"/>
        </w:rPr>
        <w:t xml:space="preserve">Yes. </w:t>
      </w:r>
    </w:p>
    <w:p w14:paraId="018E5B8B" w14:textId="77777777" w:rsidR="007308CF" w:rsidRPr="007308CF" w:rsidRDefault="00403111" w:rsidP="00DB5A22">
      <w:pPr>
        <w:pStyle w:val="ListParagraph"/>
        <w:numPr>
          <w:ilvl w:val="0"/>
          <w:numId w:val="10"/>
        </w:numPr>
        <w:spacing w:after="0" w:line="360" w:lineRule="auto"/>
        <w:contextualSpacing w:val="0"/>
        <w:rPr>
          <w:rFonts w:ascii="Times New Roman" w:eastAsia="Times New Roman" w:hAnsi="Times New Roman" w:cs="Times New Roman"/>
          <w:color w:val="C00000"/>
        </w:rPr>
      </w:pPr>
      <w:r w:rsidRPr="0066423F">
        <w:rPr>
          <w:rFonts w:ascii="Times New Roman" w:eastAsia="Times New Roman" w:hAnsi="Times New Roman" w:cs="Times New Roman"/>
        </w:rPr>
        <w:t xml:space="preserve">Do elementary school programs no longer have to provide a K-3 reading intervention program? </w:t>
      </w:r>
    </w:p>
    <w:p w14:paraId="250E7AC6" w14:textId="77777777" w:rsidR="007308CF" w:rsidRDefault="002B2087" w:rsidP="00DB5A22">
      <w:pPr>
        <w:pStyle w:val="ListParagraph"/>
        <w:spacing w:after="0" w:line="360" w:lineRule="auto"/>
        <w:contextualSpacing w:val="0"/>
        <w:rPr>
          <w:rFonts w:ascii="Times New Roman" w:eastAsia="Times New Roman" w:hAnsi="Times New Roman" w:cs="Times New Roman"/>
        </w:rPr>
      </w:pPr>
      <w:r w:rsidRPr="0066423F">
        <w:rPr>
          <w:rFonts w:ascii="Times New Roman" w:eastAsia="Times New Roman" w:hAnsi="Times New Roman" w:cs="Times New Roman"/>
          <w:color w:val="C00000"/>
        </w:rPr>
        <w:t>Yes.</w:t>
      </w:r>
      <w:r w:rsidR="1C1D6654" w:rsidRPr="0066423F">
        <w:rPr>
          <w:rFonts w:ascii="Times New Roman" w:eastAsia="Times New Roman" w:hAnsi="Times New Roman" w:cs="Times New Roman"/>
        </w:rPr>
        <w:t xml:space="preserve"> </w:t>
      </w:r>
    </w:p>
    <w:p w14:paraId="62F64BB9" w14:textId="77777777" w:rsidR="007308CF" w:rsidRPr="007308CF" w:rsidRDefault="00403111" w:rsidP="00DB5A22">
      <w:pPr>
        <w:pStyle w:val="ListParagraph"/>
        <w:numPr>
          <w:ilvl w:val="0"/>
          <w:numId w:val="10"/>
        </w:numPr>
        <w:spacing w:after="0" w:line="360" w:lineRule="auto"/>
        <w:contextualSpacing w:val="0"/>
        <w:rPr>
          <w:rFonts w:ascii="Times New Roman" w:eastAsia="Times New Roman" w:hAnsi="Times New Roman" w:cs="Times New Roman"/>
          <w:color w:val="C00000"/>
        </w:rPr>
      </w:pPr>
      <w:r w:rsidRPr="0066423F">
        <w:rPr>
          <w:rFonts w:ascii="Times New Roman" w:eastAsia="Times New Roman" w:hAnsi="Times New Roman" w:cs="Times New Roman"/>
        </w:rPr>
        <w:lastRenderedPageBreak/>
        <w:t>There isn't a mention of it in the “21</w:t>
      </w:r>
      <w:r w:rsidRPr="0066423F">
        <w:rPr>
          <w:rFonts w:ascii="Times New Roman" w:eastAsia="Times New Roman" w:hAnsi="Times New Roman" w:cs="Times New Roman"/>
          <w:vertAlign w:val="superscript"/>
        </w:rPr>
        <w:t>st</w:t>
      </w:r>
      <w:r w:rsidRPr="0066423F">
        <w:rPr>
          <w:rFonts w:ascii="Times New Roman" w:eastAsia="Times New Roman" w:hAnsi="Times New Roman" w:cs="Times New Roman"/>
        </w:rPr>
        <w:t xml:space="preserve"> CCLC Performance Goals &amp; Indicators” section (page 9) or in the body of the RFP, but it is mentioned in the Logic Model</w:t>
      </w:r>
      <w:r w:rsidR="2BE44283" w:rsidRPr="0066423F">
        <w:rPr>
          <w:rFonts w:ascii="Times New Roman" w:eastAsia="Times New Roman" w:hAnsi="Times New Roman" w:cs="Times New Roman"/>
        </w:rPr>
        <w:t xml:space="preserve">. </w:t>
      </w:r>
    </w:p>
    <w:p w14:paraId="23F94C30" w14:textId="1B212E34" w:rsidR="00D718AA" w:rsidRPr="0066423F" w:rsidRDefault="2BE44283" w:rsidP="00DB5A22">
      <w:pPr>
        <w:pStyle w:val="ListParagraph"/>
        <w:spacing w:after="0" w:line="360" w:lineRule="auto"/>
        <w:contextualSpacing w:val="0"/>
        <w:rPr>
          <w:rFonts w:ascii="Times New Roman" w:eastAsia="Times New Roman" w:hAnsi="Times New Roman" w:cs="Times New Roman"/>
          <w:color w:val="C00000"/>
        </w:rPr>
      </w:pPr>
      <w:r w:rsidRPr="0066423F">
        <w:rPr>
          <w:rFonts w:ascii="Times New Roman" w:eastAsia="Times New Roman" w:hAnsi="Times New Roman" w:cs="Times New Roman"/>
          <w:color w:val="C00000"/>
        </w:rPr>
        <w:t xml:space="preserve">The Logic Model has been amended to reflect </w:t>
      </w:r>
      <w:r w:rsidR="0AA12464" w:rsidRPr="0066423F">
        <w:rPr>
          <w:rFonts w:ascii="Times New Roman" w:eastAsia="Times New Roman" w:hAnsi="Times New Roman" w:cs="Times New Roman"/>
          <w:color w:val="C00000"/>
        </w:rPr>
        <w:t xml:space="preserve">that </w:t>
      </w:r>
      <w:r w:rsidRPr="0066423F">
        <w:rPr>
          <w:rFonts w:ascii="Times New Roman" w:eastAsia="Times New Roman" w:hAnsi="Times New Roman" w:cs="Times New Roman"/>
          <w:color w:val="C00000"/>
        </w:rPr>
        <w:t>K-3 reading interventions are not required</w:t>
      </w:r>
      <w:r w:rsidR="00D2651E" w:rsidRPr="0066423F">
        <w:rPr>
          <w:rFonts w:ascii="Times New Roman" w:eastAsia="Times New Roman" w:hAnsi="Times New Roman" w:cs="Times New Roman"/>
          <w:color w:val="C00000"/>
        </w:rPr>
        <w:t>; however,</w:t>
      </w:r>
      <w:r w:rsidR="004F515A" w:rsidRPr="0066423F">
        <w:rPr>
          <w:rFonts w:ascii="Times New Roman" w:eastAsia="Times New Roman" w:hAnsi="Times New Roman" w:cs="Times New Roman"/>
          <w:color w:val="C00000"/>
        </w:rPr>
        <w:t xml:space="preserve"> </w:t>
      </w:r>
      <w:r w:rsidR="63482AD1" w:rsidRPr="0066423F">
        <w:rPr>
          <w:rFonts w:ascii="Times New Roman" w:eastAsia="Times New Roman" w:hAnsi="Times New Roman" w:cs="Times New Roman"/>
          <w:color w:val="C00000"/>
        </w:rPr>
        <w:t xml:space="preserve">literacy must </w:t>
      </w:r>
      <w:r w:rsidR="380C66EB" w:rsidRPr="0066423F">
        <w:rPr>
          <w:rFonts w:ascii="Times New Roman" w:eastAsia="Times New Roman" w:hAnsi="Times New Roman" w:cs="Times New Roman"/>
          <w:color w:val="C00000"/>
        </w:rPr>
        <w:t xml:space="preserve">still </w:t>
      </w:r>
      <w:r w:rsidR="63482AD1" w:rsidRPr="0066423F">
        <w:rPr>
          <w:rFonts w:ascii="Times New Roman" w:eastAsia="Times New Roman" w:hAnsi="Times New Roman" w:cs="Times New Roman"/>
          <w:color w:val="C00000"/>
        </w:rPr>
        <w:t xml:space="preserve">be addressed at all grade levels served by the grant. </w:t>
      </w:r>
    </w:p>
    <w:p w14:paraId="002F3C11" w14:textId="77777777" w:rsidR="007308CF" w:rsidRPr="007308CF" w:rsidRDefault="00403111" w:rsidP="00DB5A22">
      <w:pPr>
        <w:pStyle w:val="ListParagraph"/>
        <w:numPr>
          <w:ilvl w:val="0"/>
          <w:numId w:val="10"/>
        </w:numPr>
        <w:spacing w:after="0" w:line="360" w:lineRule="auto"/>
        <w:contextualSpacing w:val="0"/>
        <w:rPr>
          <w:rFonts w:ascii="Times New Roman" w:eastAsia="Times New Roman" w:hAnsi="Times New Roman" w:cs="Times New Roman"/>
          <w:color w:val="C00000"/>
        </w:rPr>
      </w:pPr>
      <w:r w:rsidRPr="0066423F">
        <w:rPr>
          <w:rFonts w:ascii="Times New Roman" w:eastAsia="Times New Roman" w:hAnsi="Times New Roman" w:cs="Times New Roman"/>
        </w:rPr>
        <w:t xml:space="preserve">For the new Performance Indicators (PIs): Just confirming, do applicants no longer propose their own indicators? </w:t>
      </w:r>
    </w:p>
    <w:p w14:paraId="74412505" w14:textId="77777777" w:rsidR="007308CF" w:rsidRDefault="00D2651E" w:rsidP="00DB5A22">
      <w:pPr>
        <w:pStyle w:val="ListParagraph"/>
        <w:spacing w:after="0" w:line="360" w:lineRule="auto"/>
        <w:contextualSpacing w:val="0"/>
        <w:rPr>
          <w:rFonts w:ascii="Times New Roman" w:eastAsia="Times New Roman" w:hAnsi="Times New Roman" w:cs="Times New Roman"/>
        </w:rPr>
      </w:pPr>
      <w:r w:rsidRPr="0066423F">
        <w:rPr>
          <w:rFonts w:ascii="Times New Roman" w:eastAsia="Times New Roman" w:hAnsi="Times New Roman" w:cs="Times New Roman"/>
          <w:color w:val="C00000"/>
        </w:rPr>
        <w:t>Yes.</w:t>
      </w:r>
      <w:r w:rsidR="5965C85F" w:rsidRPr="0066423F">
        <w:rPr>
          <w:rFonts w:ascii="Times New Roman" w:eastAsia="Times New Roman" w:hAnsi="Times New Roman" w:cs="Times New Roman"/>
        </w:rPr>
        <w:t xml:space="preserve"> </w:t>
      </w:r>
    </w:p>
    <w:p w14:paraId="46A956EC" w14:textId="77777777" w:rsidR="007308CF" w:rsidRPr="007308CF" w:rsidRDefault="00403111" w:rsidP="00DB5A22">
      <w:pPr>
        <w:pStyle w:val="ListParagraph"/>
        <w:numPr>
          <w:ilvl w:val="0"/>
          <w:numId w:val="10"/>
        </w:numPr>
        <w:spacing w:after="0" w:line="360" w:lineRule="auto"/>
        <w:contextualSpacing w:val="0"/>
        <w:rPr>
          <w:rFonts w:ascii="Times New Roman" w:eastAsia="Times New Roman" w:hAnsi="Times New Roman" w:cs="Times New Roman"/>
        </w:rPr>
      </w:pPr>
      <w:r w:rsidRPr="007308CF">
        <w:rPr>
          <w:rFonts w:ascii="Times New Roman" w:eastAsia="Times New Roman" w:hAnsi="Times New Roman" w:cs="Times New Roman"/>
        </w:rPr>
        <w:t>Will applicants be required to evaluate the goals and PIs, or will this be done through CEEP?</w:t>
      </w:r>
      <w:r w:rsidRPr="007308CF">
        <w:rPr>
          <w:rFonts w:ascii="Times New Roman" w:eastAsia="Times New Roman" w:hAnsi="Times New Roman" w:cs="Times New Roman"/>
          <w:color w:val="C00000"/>
        </w:rPr>
        <w:t xml:space="preserve"> </w:t>
      </w:r>
    </w:p>
    <w:p w14:paraId="4EEFA6CE" w14:textId="77777777" w:rsidR="007308CF" w:rsidRDefault="2481F326" w:rsidP="00DB5A22">
      <w:pPr>
        <w:pStyle w:val="ListParagraph"/>
        <w:spacing w:after="0" w:line="360" w:lineRule="auto"/>
        <w:contextualSpacing w:val="0"/>
        <w:rPr>
          <w:rFonts w:ascii="Times New Roman" w:eastAsia="Times New Roman" w:hAnsi="Times New Roman" w:cs="Times New Roman"/>
          <w:color w:val="C00000"/>
        </w:rPr>
      </w:pPr>
      <w:r w:rsidRPr="007308CF">
        <w:rPr>
          <w:rFonts w:ascii="Times New Roman" w:eastAsia="Times New Roman" w:hAnsi="Times New Roman" w:cs="Times New Roman"/>
          <w:color w:val="C00000"/>
        </w:rPr>
        <w:t>Page 17 of the RFA states that</w:t>
      </w:r>
      <w:r w:rsidR="16291394" w:rsidRPr="007308CF">
        <w:rPr>
          <w:rFonts w:ascii="Times New Roman" w:eastAsia="Times New Roman" w:hAnsi="Times New Roman" w:cs="Times New Roman"/>
          <w:color w:val="C00000"/>
        </w:rPr>
        <w:t xml:space="preserve"> programs are required to conduct annual, ongoing assessments of performance goals and indicators </w:t>
      </w:r>
      <w:proofErr w:type="gramStart"/>
      <w:r w:rsidR="16291394" w:rsidRPr="007308CF">
        <w:rPr>
          <w:rFonts w:ascii="Times New Roman" w:eastAsia="Times New Roman" w:hAnsi="Times New Roman" w:cs="Times New Roman"/>
          <w:color w:val="C00000"/>
        </w:rPr>
        <w:t>each grant</w:t>
      </w:r>
      <w:proofErr w:type="gramEnd"/>
      <w:r w:rsidR="16291394" w:rsidRPr="007308CF">
        <w:rPr>
          <w:rFonts w:ascii="Times New Roman" w:eastAsia="Times New Roman" w:hAnsi="Times New Roman" w:cs="Times New Roman"/>
          <w:color w:val="C00000"/>
        </w:rPr>
        <w:t xml:space="preserve"> year.</w:t>
      </w:r>
      <w:r w:rsidRPr="007308CF">
        <w:rPr>
          <w:rFonts w:ascii="Times New Roman" w:eastAsia="Times New Roman" w:hAnsi="Times New Roman" w:cs="Times New Roman"/>
          <w:color w:val="C00000"/>
        </w:rPr>
        <w:t xml:space="preserve"> </w:t>
      </w:r>
    </w:p>
    <w:p w14:paraId="412D7DC0" w14:textId="77777777" w:rsidR="007308CF" w:rsidRDefault="6F4137D5" w:rsidP="00DB5A22">
      <w:pPr>
        <w:pStyle w:val="ListParagraph"/>
        <w:numPr>
          <w:ilvl w:val="0"/>
          <w:numId w:val="10"/>
        </w:numPr>
        <w:spacing w:after="0" w:line="360" w:lineRule="auto"/>
        <w:contextualSpacing w:val="0"/>
        <w:rPr>
          <w:rFonts w:ascii="Times New Roman" w:eastAsia="Times New Roman" w:hAnsi="Times New Roman" w:cs="Times New Roman"/>
        </w:rPr>
      </w:pPr>
      <w:r w:rsidRPr="007308CF">
        <w:rPr>
          <w:rFonts w:ascii="Times New Roman" w:eastAsia="Times New Roman" w:hAnsi="Times New Roman" w:cs="Times New Roman"/>
        </w:rPr>
        <w:t>Lo</w:t>
      </w:r>
      <w:r w:rsidR="00403111" w:rsidRPr="007308CF">
        <w:rPr>
          <w:rFonts w:ascii="Times New Roman" w:eastAsia="Times New Roman" w:hAnsi="Times New Roman" w:cs="Times New Roman"/>
        </w:rPr>
        <w:t>oks like some of the PIs (e.g., attendance) are indicators that CEEP has evaluated for the Center Profiles.</w:t>
      </w:r>
      <w:r w:rsidR="00D718AA" w:rsidRPr="007308CF">
        <w:rPr>
          <w:rFonts w:ascii="Times New Roman" w:eastAsia="Times New Roman" w:hAnsi="Times New Roman" w:cs="Times New Roman"/>
        </w:rPr>
        <w:t xml:space="preserve"> </w:t>
      </w:r>
      <w:r w:rsidR="00403111" w:rsidRPr="007308CF">
        <w:rPr>
          <w:rFonts w:ascii="Times New Roman" w:eastAsia="Times New Roman" w:hAnsi="Times New Roman" w:cs="Times New Roman"/>
        </w:rPr>
        <w:t>For the academic PIs (under Goal 1), what interim assessments are used – state assessments, or can applicants/schools propose their own assessments (e.g., STAR)? (This probably isn’t relevant if KDE/CEEP are evaluating the PIs.</w:t>
      </w:r>
      <w:r w:rsidR="00D718AA" w:rsidRPr="007308CF">
        <w:rPr>
          <w:rFonts w:ascii="Times New Roman" w:eastAsia="Times New Roman" w:hAnsi="Times New Roman" w:cs="Times New Roman"/>
        </w:rPr>
        <w:t xml:space="preserve"> </w:t>
      </w:r>
    </w:p>
    <w:p w14:paraId="26F902E9" w14:textId="31B9D502" w:rsidR="00D718AA" w:rsidRPr="007308CF" w:rsidRDefault="319E3263" w:rsidP="00DB5A22">
      <w:pPr>
        <w:pStyle w:val="ListParagraph"/>
        <w:spacing w:after="0" w:line="360" w:lineRule="auto"/>
        <w:contextualSpacing w:val="0"/>
        <w:rPr>
          <w:rFonts w:ascii="Times New Roman" w:eastAsia="Times New Roman" w:hAnsi="Times New Roman" w:cs="Times New Roman"/>
        </w:rPr>
      </w:pPr>
      <w:r w:rsidRPr="007308CF">
        <w:rPr>
          <w:rFonts w:ascii="Times New Roman" w:eastAsia="Times New Roman" w:hAnsi="Times New Roman" w:cs="Times New Roman"/>
          <w:color w:val="C00000"/>
        </w:rPr>
        <w:t>Applicants should use the</w:t>
      </w:r>
      <w:r w:rsidR="003059DE" w:rsidRPr="007308CF">
        <w:rPr>
          <w:rFonts w:ascii="Times New Roman" w:eastAsia="Times New Roman" w:hAnsi="Times New Roman" w:cs="Times New Roman"/>
          <w:color w:val="C00000"/>
        </w:rPr>
        <w:t xml:space="preserve"> </w:t>
      </w:r>
      <w:r w:rsidRPr="007308CF">
        <w:rPr>
          <w:rFonts w:ascii="Times New Roman" w:eastAsia="Times New Roman" w:hAnsi="Times New Roman" w:cs="Times New Roman"/>
          <w:color w:val="C00000"/>
        </w:rPr>
        <w:t>assessmen</w:t>
      </w:r>
      <w:r w:rsidR="53F60336" w:rsidRPr="007308CF">
        <w:rPr>
          <w:rFonts w:ascii="Times New Roman" w:eastAsia="Times New Roman" w:hAnsi="Times New Roman" w:cs="Times New Roman"/>
          <w:color w:val="C00000"/>
        </w:rPr>
        <w:t xml:space="preserve">ts currently being implemented </w:t>
      </w:r>
      <w:r w:rsidR="00514461" w:rsidRPr="007308CF">
        <w:rPr>
          <w:rFonts w:ascii="Times New Roman" w:eastAsia="Times New Roman" w:hAnsi="Times New Roman" w:cs="Times New Roman"/>
          <w:color w:val="C00000"/>
        </w:rPr>
        <w:t xml:space="preserve">locally </w:t>
      </w:r>
      <w:r w:rsidR="53F60336" w:rsidRPr="007308CF">
        <w:rPr>
          <w:rFonts w:ascii="Times New Roman" w:eastAsia="Times New Roman" w:hAnsi="Times New Roman" w:cs="Times New Roman"/>
          <w:color w:val="C00000"/>
        </w:rPr>
        <w:t xml:space="preserve">by the district. </w:t>
      </w:r>
      <w:r w:rsidRPr="007308CF">
        <w:rPr>
          <w:rFonts w:ascii="Times New Roman" w:eastAsia="Times New Roman" w:hAnsi="Times New Roman" w:cs="Times New Roman"/>
          <w:color w:val="C00000"/>
        </w:rPr>
        <w:t xml:space="preserve"> </w:t>
      </w:r>
    </w:p>
    <w:p w14:paraId="2BD0DB0C" w14:textId="77777777" w:rsidR="007308CF" w:rsidRPr="007308CF" w:rsidRDefault="00403111" w:rsidP="00DB5A22">
      <w:pPr>
        <w:pStyle w:val="ListParagraph"/>
        <w:numPr>
          <w:ilvl w:val="0"/>
          <w:numId w:val="10"/>
        </w:numPr>
        <w:spacing w:after="0" w:line="360" w:lineRule="auto"/>
        <w:contextualSpacing w:val="0"/>
        <w:rPr>
          <w:rFonts w:ascii="Times New Roman" w:eastAsia="Times New Roman" w:hAnsi="Times New Roman" w:cs="Times New Roman"/>
          <w:color w:val="C00000"/>
        </w:rPr>
      </w:pPr>
      <w:r w:rsidRPr="0066423F">
        <w:rPr>
          <w:rFonts w:ascii="Times New Roman" w:eastAsia="Times New Roman" w:hAnsi="Times New Roman" w:cs="Times New Roman"/>
        </w:rPr>
        <w:t xml:space="preserve">Are programs now only required to have a minimum of 8 hours of certified instructional time per week of programming during the school year </w:t>
      </w:r>
      <w:r w:rsidRPr="0066423F">
        <w:rPr>
          <w:rFonts w:ascii="Times New Roman" w:eastAsia="Times New Roman" w:hAnsi="Times New Roman" w:cs="Times New Roman"/>
          <w:u w:val="single"/>
        </w:rPr>
        <w:t>and</w:t>
      </w:r>
      <w:r w:rsidRPr="0066423F">
        <w:rPr>
          <w:rFonts w:ascii="Times New Roman" w:eastAsia="Times New Roman" w:hAnsi="Times New Roman" w:cs="Times New Roman"/>
        </w:rPr>
        <w:t xml:space="preserve"> summer? </w:t>
      </w:r>
      <w:r w:rsidR="46618A36" w:rsidRPr="0066423F">
        <w:rPr>
          <w:rFonts w:ascii="Times New Roman" w:eastAsia="Times New Roman" w:hAnsi="Times New Roman" w:cs="Times New Roman"/>
        </w:rPr>
        <w:t xml:space="preserve"> </w:t>
      </w:r>
    </w:p>
    <w:p w14:paraId="4FCCE6E2" w14:textId="093E084B" w:rsidR="00403111" w:rsidRPr="0066423F" w:rsidRDefault="46618A36" w:rsidP="00DB5A22">
      <w:pPr>
        <w:pStyle w:val="ListParagraph"/>
        <w:spacing w:after="0" w:line="360" w:lineRule="auto"/>
        <w:contextualSpacing w:val="0"/>
        <w:rPr>
          <w:rFonts w:ascii="Times New Roman" w:eastAsia="Times New Roman" w:hAnsi="Times New Roman" w:cs="Times New Roman"/>
          <w:color w:val="C00000"/>
        </w:rPr>
      </w:pPr>
      <w:r w:rsidRPr="0066423F">
        <w:rPr>
          <w:rFonts w:ascii="Times New Roman" w:eastAsia="Times New Roman" w:hAnsi="Times New Roman" w:cs="Times New Roman"/>
          <w:color w:val="C00000"/>
        </w:rPr>
        <w:t>Yes.</w:t>
      </w:r>
    </w:p>
    <w:p w14:paraId="165D1DBE" w14:textId="77777777" w:rsidR="007308CF" w:rsidRPr="007308CF" w:rsidRDefault="00403111" w:rsidP="00DB5A22">
      <w:pPr>
        <w:pStyle w:val="ListParagraph"/>
        <w:numPr>
          <w:ilvl w:val="0"/>
          <w:numId w:val="10"/>
        </w:numPr>
        <w:spacing w:after="0" w:line="360" w:lineRule="auto"/>
        <w:contextualSpacing w:val="0"/>
        <w:rPr>
          <w:rFonts w:ascii="Times New Roman" w:eastAsia="Times New Roman" w:hAnsi="Times New Roman" w:cs="Times New Roman"/>
          <w:color w:val="C00000"/>
        </w:rPr>
      </w:pPr>
      <w:r w:rsidRPr="0066423F">
        <w:rPr>
          <w:rFonts w:ascii="Times New Roman" w:eastAsia="Times New Roman" w:hAnsi="Times New Roman" w:cs="Times New Roman"/>
        </w:rPr>
        <w:t>If a fiscal agent is a CBO/FBO, should the PDFs be saved as DISTRICT SCHOOL or as the name of the applicant/fiscal agent</w:t>
      </w:r>
      <w:r w:rsidR="7A3B624C" w:rsidRPr="0066423F">
        <w:rPr>
          <w:rFonts w:ascii="Times New Roman" w:eastAsia="Times New Roman" w:hAnsi="Times New Roman" w:cs="Times New Roman"/>
        </w:rPr>
        <w:t xml:space="preserve">? </w:t>
      </w:r>
    </w:p>
    <w:p w14:paraId="27EC4274" w14:textId="3F1244D3" w:rsidR="00B360D7" w:rsidRPr="00D5585E" w:rsidRDefault="7C2E4B1F" w:rsidP="00DB5A22">
      <w:pPr>
        <w:pStyle w:val="ListParagraph"/>
        <w:spacing w:after="0" w:line="360" w:lineRule="auto"/>
        <w:contextualSpacing w:val="0"/>
        <w:rPr>
          <w:rFonts w:ascii="Times New Roman" w:eastAsia="Times New Roman" w:hAnsi="Times New Roman" w:cs="Times New Roman"/>
          <w:iCs/>
          <w:color w:val="C00000"/>
        </w:rPr>
      </w:pPr>
      <w:r w:rsidRPr="0066423F">
        <w:rPr>
          <w:rFonts w:ascii="Times New Roman" w:eastAsia="Times New Roman" w:hAnsi="Times New Roman" w:cs="Times New Roman"/>
          <w:color w:val="C00000"/>
        </w:rPr>
        <w:t xml:space="preserve">The RFA states that applicants must scan or save the completed “Original” application in its entirety, including all signatures, to PDF format. Save the original application as </w:t>
      </w:r>
      <w:r w:rsidRPr="0066423F">
        <w:rPr>
          <w:rFonts w:ascii="Times New Roman" w:eastAsia="Times New Roman" w:hAnsi="Times New Roman" w:cs="Times New Roman"/>
          <w:b/>
          <w:i/>
          <w:color w:val="C00000"/>
        </w:rPr>
        <w:t>26CCLC District School</w:t>
      </w:r>
      <w:r w:rsidRPr="0066423F">
        <w:rPr>
          <w:rFonts w:ascii="Times New Roman" w:eastAsia="Times New Roman" w:hAnsi="Times New Roman" w:cs="Times New Roman"/>
          <w:color w:val="C00000"/>
        </w:rPr>
        <w:t xml:space="preserve">. For example, Southside Elementary School in Woodford County would save the original application as </w:t>
      </w:r>
      <w:r w:rsidRPr="0066423F">
        <w:rPr>
          <w:rFonts w:ascii="Times New Roman" w:eastAsia="Times New Roman" w:hAnsi="Times New Roman" w:cs="Times New Roman"/>
          <w:i/>
          <w:color w:val="C00000"/>
        </w:rPr>
        <w:t>26CCLC Woodford Southside Elementary School.</w:t>
      </w:r>
      <w:r w:rsidR="4BCB3AC1" w:rsidRPr="0066423F">
        <w:rPr>
          <w:rFonts w:ascii="Times New Roman" w:eastAsia="Times New Roman" w:hAnsi="Times New Roman" w:cs="Times New Roman"/>
          <w:i/>
          <w:color w:val="C00000"/>
        </w:rPr>
        <w:t xml:space="preserve"> </w:t>
      </w:r>
      <w:r w:rsidR="00D5585E" w:rsidRPr="00D5585E">
        <w:rPr>
          <w:rFonts w:ascii="Times New Roman" w:eastAsia="Times New Roman" w:hAnsi="Times New Roman" w:cs="Times New Roman"/>
          <w:iCs/>
          <w:color w:val="C00000"/>
        </w:rPr>
        <w:t xml:space="preserve">This naming protocol applies regardless of who the fiscal agent is. </w:t>
      </w:r>
    </w:p>
    <w:p w14:paraId="383E3FE2" w14:textId="173A5631" w:rsidR="00B360D7" w:rsidRPr="0066423F" w:rsidRDefault="00403111" w:rsidP="00DB5A22">
      <w:pPr>
        <w:pStyle w:val="ListParagraph"/>
        <w:numPr>
          <w:ilvl w:val="0"/>
          <w:numId w:val="10"/>
        </w:numPr>
        <w:spacing w:after="0" w:line="360" w:lineRule="auto"/>
        <w:contextualSpacing w:val="0"/>
        <w:rPr>
          <w:rFonts w:ascii="Times New Roman" w:eastAsia="Times New Roman" w:hAnsi="Times New Roman" w:cs="Times New Roman"/>
          <w:b/>
          <w:bCs/>
        </w:rPr>
      </w:pPr>
      <w:r w:rsidRPr="0066423F">
        <w:rPr>
          <w:rFonts w:ascii="Times New Roman" w:eastAsia="Times New Roman" w:hAnsi="Times New Roman" w:cs="Times New Roman"/>
        </w:rPr>
        <w:t>The RF</w:t>
      </w:r>
      <w:r w:rsidR="00D718AA" w:rsidRPr="0066423F">
        <w:rPr>
          <w:rFonts w:ascii="Times New Roman" w:eastAsia="Times New Roman" w:hAnsi="Times New Roman" w:cs="Times New Roman"/>
        </w:rPr>
        <w:t>A</w:t>
      </w:r>
      <w:r w:rsidRPr="0066423F">
        <w:rPr>
          <w:rFonts w:ascii="Times New Roman" w:eastAsia="Times New Roman" w:hAnsi="Times New Roman" w:cs="Times New Roman"/>
        </w:rPr>
        <w:t xml:space="preserve"> states that “An </w:t>
      </w:r>
      <w:r w:rsidR="0077047A" w:rsidRPr="0066423F">
        <w:rPr>
          <w:rFonts w:ascii="Times New Roman" w:eastAsia="Times New Roman" w:hAnsi="Times New Roman" w:cs="Times New Roman"/>
        </w:rPr>
        <w:t>'</w:t>
      </w:r>
      <w:r w:rsidRPr="0066423F">
        <w:rPr>
          <w:rFonts w:ascii="Times New Roman" w:eastAsia="Times New Roman" w:hAnsi="Times New Roman" w:cs="Times New Roman"/>
        </w:rPr>
        <w:t>Original Copy</w:t>
      </w:r>
      <w:r w:rsidR="0077047A" w:rsidRPr="0066423F">
        <w:rPr>
          <w:rFonts w:ascii="Times New Roman" w:eastAsia="Times New Roman" w:hAnsi="Times New Roman" w:cs="Times New Roman"/>
        </w:rPr>
        <w:t>'</w:t>
      </w:r>
      <w:r w:rsidRPr="0066423F">
        <w:rPr>
          <w:rFonts w:ascii="Times New Roman" w:eastAsia="Times New Roman" w:hAnsi="Times New Roman" w:cs="Times New Roman"/>
        </w:rPr>
        <w:t xml:space="preserve"> is required when </w:t>
      </w:r>
      <w:r w:rsidR="000B4B6D" w:rsidRPr="0066423F">
        <w:rPr>
          <w:rFonts w:ascii="Times New Roman" w:eastAsia="Times New Roman" w:hAnsi="Times New Roman" w:cs="Times New Roman"/>
        </w:rPr>
        <w:t>applying</w:t>
      </w:r>
      <w:r w:rsidRPr="0066423F">
        <w:rPr>
          <w:rFonts w:ascii="Times New Roman" w:eastAsia="Times New Roman" w:hAnsi="Times New Roman" w:cs="Times New Roman"/>
        </w:rPr>
        <w:t xml:space="preserve"> electronically” (page 20). </w:t>
      </w:r>
      <w:r w:rsidR="000B4B6D" w:rsidRPr="0066423F">
        <w:rPr>
          <w:rFonts w:ascii="Times New Roman" w:eastAsia="Times New Roman" w:hAnsi="Times New Roman" w:cs="Times New Roman"/>
        </w:rPr>
        <w:t>I just</w:t>
      </w:r>
      <w:r w:rsidRPr="0066423F">
        <w:rPr>
          <w:rFonts w:ascii="Times New Roman" w:eastAsia="Times New Roman" w:hAnsi="Times New Roman" w:cs="Times New Roman"/>
        </w:rPr>
        <w:t xml:space="preserve"> wanted to confirm that an Original Copy is not required and that this is a </w:t>
      </w:r>
      <w:r w:rsidR="000B4B6D" w:rsidRPr="0066423F">
        <w:rPr>
          <w:rFonts w:ascii="Times New Roman" w:eastAsia="Times New Roman" w:hAnsi="Times New Roman" w:cs="Times New Roman"/>
        </w:rPr>
        <w:t>mistake</w:t>
      </w:r>
      <w:r w:rsidRPr="0066423F">
        <w:rPr>
          <w:rFonts w:ascii="Times New Roman" w:eastAsia="Times New Roman" w:hAnsi="Times New Roman" w:cs="Times New Roman"/>
        </w:rPr>
        <w:t xml:space="preserve"> in the RF</w:t>
      </w:r>
      <w:r w:rsidR="00853CAB" w:rsidRPr="0066423F">
        <w:rPr>
          <w:rFonts w:ascii="Times New Roman" w:eastAsia="Times New Roman" w:hAnsi="Times New Roman" w:cs="Times New Roman"/>
        </w:rPr>
        <w:t>A.</w:t>
      </w:r>
    </w:p>
    <w:p w14:paraId="50E6535F" w14:textId="493CED87" w:rsidR="00C362BE" w:rsidRPr="0066423F" w:rsidRDefault="008F38C4" w:rsidP="00DB5A22">
      <w:pPr>
        <w:pStyle w:val="ListParagraph"/>
        <w:spacing w:after="0" w:line="360" w:lineRule="auto"/>
        <w:contextualSpacing w:val="0"/>
        <w:rPr>
          <w:rFonts w:ascii="Times New Roman" w:eastAsia="Times New Roman" w:hAnsi="Times New Roman" w:cs="Times New Roman"/>
          <w:color w:val="C00000"/>
        </w:rPr>
      </w:pPr>
      <w:r w:rsidRPr="0066423F">
        <w:rPr>
          <w:rFonts w:ascii="Times New Roman" w:eastAsia="Times New Roman" w:hAnsi="Times New Roman" w:cs="Times New Roman"/>
          <w:color w:val="C00000"/>
        </w:rPr>
        <w:lastRenderedPageBreak/>
        <w:t>A</w:t>
      </w:r>
      <w:r w:rsidR="00C362BE" w:rsidRPr="0066423F">
        <w:rPr>
          <w:rFonts w:ascii="Times New Roman" w:eastAsia="Times New Roman" w:hAnsi="Times New Roman" w:cs="Times New Roman"/>
          <w:color w:val="C00000"/>
        </w:rPr>
        <w:t>n original copy is req</w:t>
      </w:r>
      <w:r w:rsidR="00C53168" w:rsidRPr="0066423F">
        <w:rPr>
          <w:rFonts w:ascii="Times New Roman" w:eastAsia="Times New Roman" w:hAnsi="Times New Roman" w:cs="Times New Roman"/>
          <w:color w:val="C00000"/>
        </w:rPr>
        <w:t xml:space="preserve">uired as part of the application submission. </w:t>
      </w:r>
      <w:r w:rsidRPr="0066423F">
        <w:rPr>
          <w:rFonts w:ascii="Times New Roman" w:eastAsia="Times New Roman" w:hAnsi="Times New Roman" w:cs="Times New Roman"/>
          <w:color w:val="C00000"/>
        </w:rPr>
        <w:t xml:space="preserve">To be a complete application, both an original and </w:t>
      </w:r>
      <w:r w:rsidR="000B4B6D" w:rsidRPr="0066423F">
        <w:rPr>
          <w:rFonts w:ascii="Times New Roman" w:eastAsia="Times New Roman" w:hAnsi="Times New Roman" w:cs="Times New Roman"/>
          <w:color w:val="C00000"/>
        </w:rPr>
        <w:t xml:space="preserve">a </w:t>
      </w:r>
      <w:r w:rsidRPr="0066423F">
        <w:rPr>
          <w:rFonts w:ascii="Times New Roman" w:eastAsia="Times New Roman" w:hAnsi="Times New Roman" w:cs="Times New Roman"/>
          <w:color w:val="C00000"/>
        </w:rPr>
        <w:t>redacted copy must be submitted.</w:t>
      </w:r>
      <w:r w:rsidR="4F71481E" w:rsidRPr="0066423F">
        <w:rPr>
          <w:rFonts w:ascii="Times New Roman" w:eastAsia="Times New Roman" w:hAnsi="Times New Roman" w:cs="Times New Roman"/>
          <w:color w:val="C00000"/>
        </w:rPr>
        <w:t xml:space="preserve"> </w:t>
      </w:r>
      <w:r w:rsidRPr="0066423F">
        <w:rPr>
          <w:rFonts w:ascii="Times New Roman" w:eastAsia="Times New Roman" w:hAnsi="Times New Roman" w:cs="Times New Roman"/>
          <w:color w:val="C00000"/>
        </w:rPr>
        <w:t xml:space="preserve">The directions for submission are </w:t>
      </w:r>
      <w:r w:rsidR="00504804" w:rsidRPr="0066423F">
        <w:rPr>
          <w:rFonts w:ascii="Times New Roman" w:eastAsia="Times New Roman" w:hAnsi="Times New Roman" w:cs="Times New Roman"/>
          <w:color w:val="C00000"/>
        </w:rPr>
        <w:t>detailed on page</w:t>
      </w:r>
      <w:r w:rsidR="45D84071" w:rsidRPr="0066423F">
        <w:rPr>
          <w:rFonts w:ascii="Times New Roman" w:eastAsia="Times New Roman" w:hAnsi="Times New Roman" w:cs="Times New Roman"/>
          <w:color w:val="C00000"/>
        </w:rPr>
        <w:t>s 20-21</w:t>
      </w:r>
      <w:r w:rsidR="00504804" w:rsidRPr="0066423F">
        <w:rPr>
          <w:rFonts w:ascii="Times New Roman" w:eastAsia="Times New Roman" w:hAnsi="Times New Roman" w:cs="Times New Roman"/>
          <w:color w:val="C00000"/>
        </w:rPr>
        <w:t xml:space="preserve"> of the RFA. </w:t>
      </w:r>
    </w:p>
    <w:p w14:paraId="1672C88E" w14:textId="2EB6DCB8" w:rsidR="00403111" w:rsidRPr="0066423F" w:rsidRDefault="00403111" w:rsidP="00DB5A22">
      <w:pPr>
        <w:pStyle w:val="ListParagraph"/>
        <w:numPr>
          <w:ilvl w:val="0"/>
          <w:numId w:val="10"/>
        </w:numPr>
        <w:spacing w:after="0" w:line="360" w:lineRule="auto"/>
        <w:contextualSpacing w:val="0"/>
        <w:rPr>
          <w:rFonts w:ascii="Times New Roman" w:eastAsia="Times New Roman" w:hAnsi="Times New Roman" w:cs="Times New Roman"/>
          <w:b/>
          <w:bCs/>
        </w:rPr>
      </w:pPr>
      <w:r w:rsidRPr="0066423F">
        <w:rPr>
          <w:rFonts w:ascii="Times New Roman" w:eastAsia="Times New Roman" w:hAnsi="Times New Roman" w:cs="Times New Roman"/>
        </w:rPr>
        <w:t>In the table in the “FY26 Cycle 23 RFA Scoring Rubric” section (page 22), is the Reference Page listed after the Assurances meant to be the Table of Contents?</w:t>
      </w:r>
    </w:p>
    <w:p w14:paraId="76DEEFFE" w14:textId="5A107B27" w:rsidR="00A82376" w:rsidRPr="0066423F" w:rsidRDefault="00B360D7" w:rsidP="00DB5A22">
      <w:pPr>
        <w:pStyle w:val="ListParagraph"/>
        <w:spacing w:after="0" w:line="360" w:lineRule="auto"/>
        <w:contextualSpacing w:val="0"/>
        <w:rPr>
          <w:rFonts w:ascii="Times New Roman" w:eastAsia="Times New Roman" w:hAnsi="Times New Roman" w:cs="Times New Roman"/>
          <w:color w:val="C00000"/>
        </w:rPr>
      </w:pPr>
      <w:r w:rsidRPr="0066423F">
        <w:rPr>
          <w:rFonts w:ascii="Times New Roman" w:eastAsia="Times New Roman" w:hAnsi="Times New Roman" w:cs="Times New Roman"/>
          <w:color w:val="C00000"/>
        </w:rPr>
        <w:t>A table of contents is not required</w:t>
      </w:r>
      <w:r w:rsidR="00AD7973" w:rsidRPr="0066423F">
        <w:rPr>
          <w:rFonts w:ascii="Times New Roman" w:eastAsia="Times New Roman" w:hAnsi="Times New Roman" w:cs="Times New Roman"/>
          <w:color w:val="C00000"/>
        </w:rPr>
        <w:t>; h</w:t>
      </w:r>
      <w:r w:rsidR="00C362BE" w:rsidRPr="0066423F">
        <w:rPr>
          <w:rFonts w:ascii="Times New Roman" w:eastAsia="Times New Roman" w:hAnsi="Times New Roman" w:cs="Times New Roman"/>
          <w:color w:val="C00000"/>
        </w:rPr>
        <w:t xml:space="preserve">owever, the reference page is required. </w:t>
      </w:r>
      <w:r w:rsidRPr="0066423F">
        <w:rPr>
          <w:rFonts w:ascii="Times New Roman" w:eastAsia="Times New Roman" w:hAnsi="Times New Roman" w:cs="Times New Roman"/>
          <w:color w:val="C00000"/>
        </w:rPr>
        <w:t xml:space="preserve"> </w:t>
      </w:r>
      <w:r w:rsidR="00F1662C">
        <w:rPr>
          <w:rFonts w:ascii="Times New Roman" w:eastAsia="Times New Roman" w:hAnsi="Times New Roman" w:cs="Times New Roman"/>
          <w:color w:val="C00000"/>
        </w:rPr>
        <w:t>This is not an error in the RFA.</w:t>
      </w:r>
    </w:p>
    <w:p w14:paraId="0621C12D" w14:textId="77777777" w:rsidR="007308CF" w:rsidRPr="007308CF" w:rsidRDefault="00A82376" w:rsidP="00DB5A22">
      <w:pPr>
        <w:pStyle w:val="ListParagraph"/>
        <w:numPr>
          <w:ilvl w:val="0"/>
          <w:numId w:val="10"/>
        </w:numPr>
        <w:spacing w:after="0" w:line="360" w:lineRule="auto"/>
        <w:contextualSpacing w:val="0"/>
        <w:rPr>
          <w:rFonts w:ascii="Times New Roman" w:hAnsi="Times New Roman" w:cs="Times New Roman"/>
          <w:color w:val="C00000"/>
        </w:rPr>
      </w:pPr>
      <w:r w:rsidRPr="0066423F">
        <w:rPr>
          <w:rFonts w:ascii="Times New Roman" w:hAnsi="Times New Roman" w:cs="Times New Roman"/>
        </w:rPr>
        <w:t>Does the homework/academic portion of the program</w:t>
      </w:r>
      <w:r w:rsidR="00294905" w:rsidRPr="0066423F">
        <w:rPr>
          <w:rFonts w:ascii="Times New Roman" w:hAnsi="Times New Roman" w:cs="Times New Roman"/>
        </w:rPr>
        <w:t xml:space="preserve"> </w:t>
      </w:r>
      <w:r w:rsidRPr="0066423F">
        <w:rPr>
          <w:rFonts w:ascii="Times New Roman" w:hAnsi="Times New Roman" w:cs="Times New Roman"/>
        </w:rPr>
        <w:t>have to be in the first hour of programming? Can enrichment activities be in the first hour of programming? </w:t>
      </w:r>
    </w:p>
    <w:p w14:paraId="0F0DFB3E" w14:textId="0EEEC71A" w:rsidR="00A82376" w:rsidRPr="0066423F" w:rsidRDefault="007308CF" w:rsidP="00DB5A22">
      <w:pPr>
        <w:pStyle w:val="ListParagraph"/>
        <w:spacing w:after="0" w:line="360" w:lineRule="auto"/>
        <w:contextualSpacing w:val="0"/>
        <w:rPr>
          <w:rFonts w:ascii="Times New Roman" w:hAnsi="Times New Roman" w:cs="Times New Roman"/>
          <w:color w:val="C00000"/>
        </w:rPr>
      </w:pPr>
      <w:r>
        <w:rPr>
          <w:rFonts w:ascii="Times New Roman" w:hAnsi="Times New Roman" w:cs="Times New Roman"/>
          <w:color w:val="C00000"/>
        </w:rPr>
        <w:t>I</w:t>
      </w:r>
      <w:r w:rsidR="5B71F042" w:rsidRPr="0066423F">
        <w:rPr>
          <w:rFonts w:ascii="Times New Roman" w:hAnsi="Times New Roman" w:cs="Times New Roman"/>
          <w:color w:val="C00000"/>
        </w:rPr>
        <w:t>t is recommended to complete homework help/tutoring within the first hour of programming.</w:t>
      </w:r>
    </w:p>
    <w:p w14:paraId="62B896A3" w14:textId="77777777" w:rsidR="00113A65" w:rsidRPr="0066423F" w:rsidRDefault="00113A65" w:rsidP="00DB5A22">
      <w:pPr>
        <w:pStyle w:val="ListParagraph"/>
        <w:numPr>
          <w:ilvl w:val="0"/>
          <w:numId w:val="10"/>
        </w:numPr>
        <w:spacing w:line="360" w:lineRule="auto"/>
        <w:contextualSpacing w:val="0"/>
        <w:rPr>
          <w:rFonts w:ascii="Times New Roman" w:hAnsi="Times New Roman" w:cs="Times New Roman"/>
        </w:rPr>
      </w:pPr>
      <w:r w:rsidRPr="0066423F">
        <w:rPr>
          <w:rFonts w:ascii="Times New Roman" w:hAnsi="Times New Roman" w:cs="Times New Roman"/>
        </w:rPr>
        <w:t>Can we include a table of contents? </w:t>
      </w:r>
    </w:p>
    <w:p w14:paraId="20BB8FEB" w14:textId="6A143938" w:rsidR="00113A65" w:rsidRPr="0066423F" w:rsidRDefault="00AC6053" w:rsidP="00DB5A22">
      <w:pPr>
        <w:pStyle w:val="ListParagraph"/>
        <w:spacing w:line="360" w:lineRule="auto"/>
        <w:contextualSpacing w:val="0"/>
        <w:rPr>
          <w:rFonts w:ascii="Times New Roman" w:hAnsi="Times New Roman" w:cs="Times New Roman"/>
          <w:color w:val="C00000"/>
        </w:rPr>
      </w:pPr>
      <w:r w:rsidRPr="0066423F">
        <w:rPr>
          <w:rFonts w:ascii="Times New Roman" w:hAnsi="Times New Roman" w:cs="Times New Roman"/>
          <w:color w:val="C00000"/>
        </w:rPr>
        <w:t xml:space="preserve">Grantees may include a Table of Contents; </w:t>
      </w:r>
      <w:r w:rsidR="00E47584" w:rsidRPr="0066423F">
        <w:rPr>
          <w:rFonts w:ascii="Times New Roman" w:hAnsi="Times New Roman" w:cs="Times New Roman"/>
          <w:color w:val="C00000"/>
        </w:rPr>
        <w:t>however, it</w:t>
      </w:r>
      <w:r w:rsidRPr="0066423F">
        <w:rPr>
          <w:rFonts w:ascii="Times New Roman" w:hAnsi="Times New Roman" w:cs="Times New Roman"/>
          <w:color w:val="C00000"/>
        </w:rPr>
        <w:t xml:space="preserve"> will not be</w:t>
      </w:r>
      <w:r w:rsidR="00F1662C">
        <w:rPr>
          <w:rFonts w:ascii="Times New Roman" w:hAnsi="Times New Roman" w:cs="Times New Roman"/>
          <w:color w:val="C00000"/>
        </w:rPr>
        <w:t xml:space="preserve"> read or</w:t>
      </w:r>
      <w:r w:rsidR="00113A65" w:rsidRPr="0066423F">
        <w:rPr>
          <w:rFonts w:ascii="Times New Roman" w:hAnsi="Times New Roman" w:cs="Times New Roman"/>
          <w:color w:val="C00000"/>
        </w:rPr>
        <w:t xml:space="preserve"> considered </w:t>
      </w:r>
      <w:r w:rsidRPr="0066423F">
        <w:rPr>
          <w:rFonts w:ascii="Times New Roman" w:hAnsi="Times New Roman" w:cs="Times New Roman"/>
          <w:color w:val="C00000"/>
        </w:rPr>
        <w:t xml:space="preserve">when </w:t>
      </w:r>
      <w:r w:rsidR="00113A65" w:rsidRPr="0066423F">
        <w:rPr>
          <w:rFonts w:ascii="Times New Roman" w:hAnsi="Times New Roman" w:cs="Times New Roman"/>
          <w:color w:val="C00000"/>
        </w:rPr>
        <w:t xml:space="preserve">scoring. </w:t>
      </w:r>
    </w:p>
    <w:p w14:paraId="1C4418F0" w14:textId="77777777" w:rsidR="00294905" w:rsidRPr="0066423F" w:rsidRDefault="00113A65" w:rsidP="00DB5A22">
      <w:pPr>
        <w:pStyle w:val="ListParagraph"/>
        <w:numPr>
          <w:ilvl w:val="0"/>
          <w:numId w:val="10"/>
        </w:numPr>
        <w:spacing w:line="360" w:lineRule="auto"/>
        <w:contextualSpacing w:val="0"/>
        <w:rPr>
          <w:rFonts w:ascii="Times New Roman" w:hAnsi="Times New Roman" w:cs="Times New Roman"/>
        </w:rPr>
      </w:pPr>
      <w:r w:rsidRPr="0066423F">
        <w:rPr>
          <w:rFonts w:ascii="Times New Roman" w:hAnsi="Times New Roman" w:cs="Times New Roman"/>
        </w:rPr>
        <w:t>Is there a particular way we should format our reference page?</w:t>
      </w:r>
    </w:p>
    <w:p w14:paraId="30AB24EA" w14:textId="1061A999" w:rsidR="00FE1BCD" w:rsidRPr="0066423F" w:rsidRDefault="00FE1BCD" w:rsidP="00DB5A22">
      <w:pPr>
        <w:pStyle w:val="ListParagraph"/>
        <w:spacing w:line="360" w:lineRule="auto"/>
        <w:contextualSpacing w:val="0"/>
        <w:rPr>
          <w:rFonts w:ascii="Times New Roman" w:hAnsi="Times New Roman" w:cs="Times New Roman"/>
          <w:color w:val="C00000"/>
        </w:rPr>
      </w:pPr>
      <w:r w:rsidRPr="0066423F">
        <w:rPr>
          <w:rFonts w:ascii="Times New Roman" w:hAnsi="Times New Roman" w:cs="Times New Roman"/>
          <w:color w:val="C00000"/>
        </w:rPr>
        <w:t xml:space="preserve">Formatting </w:t>
      </w:r>
      <w:r w:rsidR="003B2F06" w:rsidRPr="0066423F">
        <w:rPr>
          <w:rFonts w:ascii="Times New Roman" w:hAnsi="Times New Roman" w:cs="Times New Roman"/>
          <w:color w:val="C00000"/>
        </w:rPr>
        <w:t>i</w:t>
      </w:r>
      <w:r w:rsidRPr="0066423F">
        <w:rPr>
          <w:rFonts w:ascii="Times New Roman" w:hAnsi="Times New Roman" w:cs="Times New Roman"/>
          <w:color w:val="C00000"/>
        </w:rPr>
        <w:t xml:space="preserve">nstructions for the reference page are </w:t>
      </w:r>
      <w:r w:rsidR="00E47584" w:rsidRPr="0066423F">
        <w:rPr>
          <w:rFonts w:ascii="Times New Roman" w:hAnsi="Times New Roman" w:cs="Times New Roman"/>
          <w:color w:val="C00000"/>
        </w:rPr>
        <w:t>outlined in</w:t>
      </w:r>
      <w:r w:rsidRPr="0066423F">
        <w:rPr>
          <w:rFonts w:ascii="Times New Roman" w:hAnsi="Times New Roman" w:cs="Times New Roman"/>
          <w:color w:val="C00000"/>
        </w:rPr>
        <w:t xml:space="preserve"> the general formatting instructions on page</w:t>
      </w:r>
      <w:r w:rsidR="7EBB7B33" w:rsidRPr="0066423F">
        <w:rPr>
          <w:rFonts w:ascii="Times New Roman" w:hAnsi="Times New Roman" w:cs="Times New Roman"/>
          <w:color w:val="C00000"/>
        </w:rPr>
        <w:t xml:space="preserve"> 2</w:t>
      </w:r>
      <w:r w:rsidR="40F02D74" w:rsidRPr="0066423F">
        <w:rPr>
          <w:rFonts w:ascii="Times New Roman" w:hAnsi="Times New Roman" w:cs="Times New Roman"/>
          <w:color w:val="C00000"/>
        </w:rPr>
        <w:t>1</w:t>
      </w:r>
      <w:r w:rsidR="7EBB7B33" w:rsidRPr="0066423F">
        <w:rPr>
          <w:rFonts w:ascii="Times New Roman" w:hAnsi="Times New Roman" w:cs="Times New Roman"/>
          <w:color w:val="C00000"/>
        </w:rPr>
        <w:t xml:space="preserve"> of the RFA</w:t>
      </w:r>
      <w:r w:rsidR="00504804" w:rsidRPr="0066423F">
        <w:rPr>
          <w:rFonts w:ascii="Times New Roman" w:hAnsi="Times New Roman" w:cs="Times New Roman"/>
          <w:color w:val="C00000"/>
        </w:rPr>
        <w:t xml:space="preserve">. </w:t>
      </w:r>
    </w:p>
    <w:p w14:paraId="65CFFC81" w14:textId="77777777" w:rsidR="007308CF" w:rsidRDefault="00294905" w:rsidP="00DB5A22">
      <w:pPr>
        <w:pStyle w:val="ListParagraph"/>
        <w:numPr>
          <w:ilvl w:val="0"/>
          <w:numId w:val="10"/>
        </w:numPr>
        <w:spacing w:line="360" w:lineRule="auto"/>
        <w:contextualSpacing w:val="0"/>
        <w:rPr>
          <w:rFonts w:ascii="Times New Roman" w:hAnsi="Times New Roman" w:cs="Times New Roman"/>
        </w:rPr>
      </w:pPr>
      <w:r w:rsidRPr="0066423F">
        <w:rPr>
          <w:rFonts w:ascii="Times New Roman" w:hAnsi="Times New Roman" w:cs="Times New Roman"/>
        </w:rPr>
        <w:t>Can the site coordinator also be the program director?</w:t>
      </w:r>
      <w:r w:rsidR="539E9C85" w:rsidRPr="0066423F">
        <w:rPr>
          <w:rFonts w:ascii="Times New Roman" w:hAnsi="Times New Roman" w:cs="Times New Roman"/>
        </w:rPr>
        <w:t xml:space="preserve"> </w:t>
      </w:r>
    </w:p>
    <w:p w14:paraId="7678AB79" w14:textId="7958FC32" w:rsidR="00294905" w:rsidRPr="0066423F" w:rsidRDefault="539E9C85" w:rsidP="00DB5A22">
      <w:pPr>
        <w:pStyle w:val="ListParagraph"/>
        <w:spacing w:line="360" w:lineRule="auto"/>
        <w:contextualSpacing w:val="0"/>
        <w:rPr>
          <w:rFonts w:ascii="Times New Roman" w:hAnsi="Times New Roman" w:cs="Times New Roman"/>
        </w:rPr>
      </w:pPr>
      <w:r w:rsidRPr="0066423F">
        <w:rPr>
          <w:rFonts w:ascii="Times New Roman" w:hAnsi="Times New Roman" w:cs="Times New Roman"/>
          <w:color w:val="C00000"/>
        </w:rPr>
        <w:t>Yes.</w:t>
      </w:r>
      <w:r w:rsidRPr="0066423F">
        <w:rPr>
          <w:rFonts w:ascii="Times New Roman" w:hAnsi="Times New Roman" w:cs="Times New Roman"/>
        </w:rPr>
        <w:t xml:space="preserve"> </w:t>
      </w:r>
    </w:p>
    <w:p w14:paraId="3F1950A6" w14:textId="77777777" w:rsidR="007308CF" w:rsidRPr="007308CF" w:rsidRDefault="00294905" w:rsidP="00DB5A22">
      <w:pPr>
        <w:pStyle w:val="ListParagraph"/>
        <w:numPr>
          <w:ilvl w:val="0"/>
          <w:numId w:val="10"/>
        </w:numPr>
        <w:spacing w:line="360" w:lineRule="auto"/>
        <w:contextualSpacing w:val="0"/>
        <w:rPr>
          <w:rFonts w:ascii="Times New Roman" w:hAnsi="Times New Roman" w:cs="Times New Roman"/>
          <w:color w:val="C00000"/>
        </w:rPr>
      </w:pPr>
      <w:r w:rsidRPr="0066423F">
        <w:rPr>
          <w:rFonts w:ascii="Times New Roman" w:hAnsi="Times New Roman" w:cs="Times New Roman"/>
        </w:rPr>
        <w:t>Can the program director be the school principal? </w:t>
      </w:r>
    </w:p>
    <w:p w14:paraId="7F4E6610" w14:textId="7716C1E4" w:rsidR="004861C2" w:rsidRPr="0066423F" w:rsidRDefault="18CC1831" w:rsidP="00DB5A22">
      <w:pPr>
        <w:pStyle w:val="ListParagraph"/>
        <w:spacing w:line="360" w:lineRule="auto"/>
        <w:contextualSpacing w:val="0"/>
        <w:rPr>
          <w:rFonts w:ascii="Times New Roman" w:hAnsi="Times New Roman" w:cs="Times New Roman"/>
          <w:color w:val="C00000"/>
        </w:rPr>
      </w:pPr>
      <w:r w:rsidRPr="0066423F">
        <w:rPr>
          <w:rFonts w:ascii="Times New Roman" w:hAnsi="Times New Roman" w:cs="Times New Roman"/>
          <w:color w:val="C00000"/>
        </w:rPr>
        <w:t xml:space="preserve">While the program director may be the school principal, </w:t>
      </w:r>
      <w:r w:rsidR="0091176C" w:rsidRPr="0066423F">
        <w:rPr>
          <w:rFonts w:ascii="Times New Roman" w:hAnsi="Times New Roman" w:cs="Times New Roman"/>
          <w:color w:val="C00000"/>
        </w:rPr>
        <w:t xml:space="preserve">it is generally best practice for the principal to maintain their regular responsibilities and designate another individual as the program director to support effective program implementation. </w:t>
      </w:r>
    </w:p>
    <w:p w14:paraId="145B861C" w14:textId="34D4938A" w:rsidR="004861C2" w:rsidRPr="0066423F" w:rsidRDefault="00653921" w:rsidP="00DB5A22">
      <w:pPr>
        <w:pStyle w:val="ListParagraph"/>
        <w:numPr>
          <w:ilvl w:val="0"/>
          <w:numId w:val="10"/>
        </w:numPr>
        <w:spacing w:line="360" w:lineRule="auto"/>
        <w:contextualSpacing w:val="0"/>
        <w:rPr>
          <w:rFonts w:ascii="Times New Roman" w:hAnsi="Times New Roman" w:cs="Times New Roman"/>
        </w:rPr>
      </w:pPr>
      <w:r w:rsidRPr="0066423F">
        <w:rPr>
          <w:rFonts w:ascii="Times New Roman" w:eastAsia="Times New Roman" w:hAnsi="Times New Roman" w:cs="Times New Roman"/>
          <w:kern w:val="0"/>
          <w14:ligatures w14:val="none"/>
        </w:rPr>
        <w:t xml:space="preserve">When you say each "section" underlined and bold, does that mean the Parts?  Or each point on the rubric under each part?  (1.1.1, 1.1.2, </w:t>
      </w:r>
      <w:r w:rsidR="000B4B6D" w:rsidRPr="0066423F">
        <w:rPr>
          <w:rFonts w:ascii="Times New Roman" w:eastAsia="Times New Roman" w:hAnsi="Times New Roman" w:cs="Times New Roman"/>
          <w:kern w:val="0"/>
          <w14:ligatures w14:val="none"/>
        </w:rPr>
        <w:t>etc.</w:t>
      </w:r>
      <w:r w:rsidRPr="0066423F">
        <w:rPr>
          <w:rFonts w:ascii="Times New Roman" w:eastAsia="Times New Roman" w:hAnsi="Times New Roman" w:cs="Times New Roman"/>
          <w:kern w:val="0"/>
          <w14:ligatures w14:val="none"/>
        </w:rPr>
        <w:t>?)</w:t>
      </w:r>
    </w:p>
    <w:p w14:paraId="04DC25FD" w14:textId="0A9BC0F0" w:rsidR="006E4BA2" w:rsidRPr="0066423F" w:rsidRDefault="00050566" w:rsidP="00DB5A22">
      <w:pPr>
        <w:pStyle w:val="ListParagraph"/>
        <w:spacing w:before="240" w:after="240" w:line="360" w:lineRule="auto"/>
        <w:contextualSpacing w:val="0"/>
        <w:rPr>
          <w:rFonts w:ascii="Times New Roman" w:eastAsia="Times New Roman" w:hAnsi="Times New Roman" w:cs="Times New Roman"/>
          <w:color w:val="C00000"/>
        </w:rPr>
      </w:pPr>
      <w:r w:rsidRPr="0066423F">
        <w:rPr>
          <w:rFonts w:ascii="Times New Roman" w:eastAsia="Times New Roman" w:hAnsi="Times New Roman" w:cs="Times New Roman"/>
          <w:color w:val="C00000"/>
          <w:kern w:val="0"/>
          <w14:ligatures w14:val="none"/>
        </w:rPr>
        <w:lastRenderedPageBreak/>
        <w:t>How the applicant chooses to clarify which part of the rubric they are addressing is a matter of choice</w:t>
      </w:r>
      <w:r w:rsidR="00386B81" w:rsidRPr="0066423F">
        <w:rPr>
          <w:rFonts w:ascii="Times New Roman" w:eastAsia="Times New Roman" w:hAnsi="Times New Roman" w:cs="Times New Roman"/>
          <w:color w:val="C00000"/>
          <w:kern w:val="0"/>
          <w14:ligatures w14:val="none"/>
        </w:rPr>
        <w:t xml:space="preserve">. </w:t>
      </w:r>
      <w:r w:rsidRPr="0066423F">
        <w:rPr>
          <w:rFonts w:ascii="Times New Roman" w:eastAsia="Times New Roman" w:hAnsi="Times New Roman" w:cs="Times New Roman"/>
          <w:color w:val="C00000"/>
          <w:kern w:val="0"/>
          <w14:ligatures w14:val="none"/>
        </w:rPr>
        <w:t xml:space="preserve">Please refer to the </w:t>
      </w:r>
      <w:hyperlink r:id="rId6" w:history="1">
        <w:r w:rsidR="1CB1B3BD" w:rsidRPr="0066423F">
          <w:rPr>
            <w:rStyle w:val="Hyperlink"/>
            <w:rFonts w:ascii="Times New Roman" w:eastAsia="Times New Roman" w:hAnsi="Times New Roman" w:cs="Times New Roman"/>
          </w:rPr>
          <w:t>FY25 Sample</w:t>
        </w:r>
      </w:hyperlink>
      <w:r w:rsidR="1CB1B3BD" w:rsidRPr="0066423F">
        <w:rPr>
          <w:rFonts w:ascii="Times New Roman" w:eastAsia="Times New Roman" w:hAnsi="Times New Roman" w:cs="Times New Roman"/>
          <w:color w:val="C00000"/>
        </w:rPr>
        <w:t xml:space="preserve"> </w:t>
      </w:r>
      <w:r w:rsidR="00DA46EA" w:rsidRPr="0066423F">
        <w:rPr>
          <w:rFonts w:ascii="Times New Roman" w:eastAsia="Times New Roman" w:hAnsi="Times New Roman" w:cs="Times New Roman"/>
          <w:color w:val="C00000"/>
          <w:kern w:val="0"/>
          <w14:ligatures w14:val="none"/>
        </w:rPr>
        <w:t xml:space="preserve">and also to the recorded </w:t>
      </w:r>
      <w:hyperlink r:id="rId7" w:history="1">
        <w:r w:rsidR="00F03857" w:rsidRPr="0066423F">
          <w:rPr>
            <w:rStyle w:val="Hyperlink"/>
            <w:rFonts w:ascii="Times New Roman" w:eastAsia="Times New Roman" w:hAnsi="Times New Roman" w:cs="Times New Roman"/>
            <w:kern w:val="0"/>
            <w14:ligatures w14:val="none"/>
          </w:rPr>
          <w:t xml:space="preserve">technical assistance (TA) </w:t>
        </w:r>
        <w:r w:rsidR="00DA46EA" w:rsidRPr="0066423F">
          <w:rPr>
            <w:rStyle w:val="Hyperlink"/>
            <w:rFonts w:ascii="Times New Roman" w:eastAsia="Times New Roman" w:hAnsi="Times New Roman" w:cs="Times New Roman"/>
          </w:rPr>
          <w:t>session</w:t>
        </w:r>
      </w:hyperlink>
      <w:r w:rsidR="00DA46EA" w:rsidRPr="0066423F">
        <w:rPr>
          <w:rFonts w:ascii="Times New Roman" w:eastAsia="Times New Roman" w:hAnsi="Times New Roman" w:cs="Times New Roman"/>
          <w:color w:val="C00000"/>
        </w:rPr>
        <w:t xml:space="preserve"> for clarification</w:t>
      </w:r>
      <w:r w:rsidR="005E05DA" w:rsidRPr="0066423F">
        <w:rPr>
          <w:rFonts w:ascii="Times New Roman" w:eastAsia="Times New Roman" w:hAnsi="Times New Roman" w:cs="Times New Roman"/>
          <w:color w:val="C00000"/>
        </w:rPr>
        <w:t>.</w:t>
      </w:r>
    </w:p>
    <w:p w14:paraId="5FC9BBF6" w14:textId="30425D0F" w:rsidR="004861C2" w:rsidRPr="0066423F" w:rsidRDefault="00653921" w:rsidP="00DB5A22">
      <w:pPr>
        <w:pStyle w:val="ListParagraph"/>
        <w:numPr>
          <w:ilvl w:val="0"/>
          <w:numId w:val="10"/>
        </w:numPr>
        <w:spacing w:line="360" w:lineRule="auto"/>
        <w:contextualSpacing w:val="0"/>
        <w:rPr>
          <w:rFonts w:ascii="Times New Roman" w:hAnsi="Times New Roman" w:cs="Times New Roman"/>
          <w:color w:val="C00000"/>
        </w:rPr>
      </w:pPr>
      <w:r w:rsidRPr="0066423F">
        <w:rPr>
          <w:rFonts w:ascii="Times New Roman" w:eastAsia="Times New Roman" w:hAnsi="Times New Roman" w:cs="Times New Roman"/>
          <w:kern w:val="0"/>
          <w14:ligatures w14:val="none"/>
        </w:rPr>
        <w:t>In the Logic Model, are the "Performance Measures (Outcomes)" where applicants propose their own outcomes? In the past</w:t>
      </w:r>
      <w:r w:rsidR="000B4B6D" w:rsidRPr="0066423F">
        <w:rPr>
          <w:rFonts w:ascii="Times New Roman" w:eastAsia="Times New Roman" w:hAnsi="Times New Roman" w:cs="Times New Roman"/>
          <w:kern w:val="0"/>
          <w14:ligatures w14:val="none"/>
        </w:rPr>
        <w:t>,</w:t>
      </w:r>
      <w:r w:rsidRPr="0066423F">
        <w:rPr>
          <w:rFonts w:ascii="Times New Roman" w:eastAsia="Times New Roman" w:hAnsi="Times New Roman" w:cs="Times New Roman"/>
          <w:kern w:val="0"/>
          <w14:ligatures w14:val="none"/>
        </w:rPr>
        <w:t xml:space="preserve"> these were the restatements of the Performance Indicators, so I'm wondering how to address this</w:t>
      </w:r>
      <w:r w:rsidR="000B4B6D" w:rsidRPr="0066423F">
        <w:rPr>
          <w:rFonts w:ascii="Times New Roman" w:eastAsia="Times New Roman" w:hAnsi="Times New Roman" w:cs="Times New Roman"/>
          <w:kern w:val="0"/>
          <w14:ligatures w14:val="none"/>
        </w:rPr>
        <w:t>,</w:t>
      </w:r>
      <w:r w:rsidRPr="0066423F">
        <w:rPr>
          <w:rFonts w:ascii="Times New Roman" w:eastAsia="Times New Roman" w:hAnsi="Times New Roman" w:cs="Times New Roman"/>
          <w:kern w:val="0"/>
          <w14:ligatures w14:val="none"/>
        </w:rPr>
        <w:t xml:space="preserve"> since the indicators were set by KDE</w:t>
      </w:r>
      <w:r w:rsidR="516265D4" w:rsidRPr="0066423F">
        <w:rPr>
          <w:rFonts w:ascii="Times New Roman" w:eastAsia="Times New Roman" w:hAnsi="Times New Roman" w:cs="Times New Roman"/>
          <w:kern w:val="0"/>
          <w14:ligatures w14:val="none"/>
        </w:rPr>
        <w:t xml:space="preserve">. </w:t>
      </w:r>
      <w:r w:rsidR="516265D4" w:rsidRPr="0066423F">
        <w:rPr>
          <w:rFonts w:ascii="Times New Roman" w:eastAsia="Times New Roman" w:hAnsi="Times New Roman" w:cs="Times New Roman"/>
          <w:color w:val="C00000"/>
          <w:kern w:val="0"/>
          <w14:ligatures w14:val="none"/>
        </w:rPr>
        <w:t>Outcome must align with each performan</w:t>
      </w:r>
      <w:r w:rsidR="4A4818DF" w:rsidRPr="0066423F">
        <w:rPr>
          <w:rFonts w:ascii="Times New Roman" w:eastAsia="Times New Roman" w:hAnsi="Times New Roman" w:cs="Times New Roman"/>
          <w:color w:val="C00000"/>
          <w:kern w:val="0"/>
          <w14:ligatures w14:val="none"/>
        </w:rPr>
        <w:t>ce indicator.</w:t>
      </w:r>
      <w:r w:rsidR="004861C2" w:rsidRPr="0066423F">
        <w:rPr>
          <w:rFonts w:ascii="Times New Roman" w:eastAsia="Times New Roman" w:hAnsi="Times New Roman" w:cs="Times New Roman"/>
          <w:color w:val="C00000"/>
          <w:kern w:val="0"/>
          <w14:ligatures w14:val="none"/>
        </w:rPr>
        <w:t xml:space="preserve"> </w:t>
      </w:r>
    </w:p>
    <w:p w14:paraId="7A7B5452" w14:textId="77777777" w:rsidR="007308CF" w:rsidRPr="007308CF" w:rsidRDefault="001E1BF9" w:rsidP="00DB5A22">
      <w:pPr>
        <w:pStyle w:val="ListParagraph"/>
        <w:numPr>
          <w:ilvl w:val="0"/>
          <w:numId w:val="10"/>
        </w:numPr>
        <w:spacing w:before="100" w:beforeAutospacing="1" w:after="100" w:afterAutospacing="1" w:line="360" w:lineRule="auto"/>
        <w:contextualSpacing w:val="0"/>
        <w:rPr>
          <w:rFonts w:ascii="Times New Roman" w:eastAsia="Times New Roman" w:hAnsi="Times New Roman" w:cs="Times New Roman"/>
          <w:kern w:val="0"/>
          <w14:ligatures w14:val="none"/>
        </w:rPr>
      </w:pPr>
      <w:r w:rsidRPr="0066423F">
        <w:rPr>
          <w:rFonts w:ascii="Times New Roman" w:hAnsi="Times New Roman" w:cs="Times New Roman"/>
        </w:rPr>
        <w:t>Can two schools in the same district use the same co-applicant</w:t>
      </w:r>
      <w:r w:rsidR="004861C2" w:rsidRPr="0066423F">
        <w:rPr>
          <w:rFonts w:ascii="Times New Roman" w:hAnsi="Times New Roman" w:cs="Times New Roman"/>
        </w:rPr>
        <w:t xml:space="preserve">? </w:t>
      </w:r>
    </w:p>
    <w:p w14:paraId="442E03E6" w14:textId="4937BDDB" w:rsidR="004861C2" w:rsidRPr="0066423F" w:rsidRDefault="3DC0B26E" w:rsidP="00DB5A22">
      <w:pPr>
        <w:pStyle w:val="ListParagraph"/>
        <w:spacing w:before="100" w:beforeAutospacing="1" w:after="100" w:afterAutospacing="1" w:line="360" w:lineRule="auto"/>
        <w:contextualSpacing w:val="0"/>
        <w:rPr>
          <w:rFonts w:ascii="Times New Roman" w:eastAsia="Times New Roman" w:hAnsi="Times New Roman" w:cs="Times New Roman"/>
          <w:kern w:val="0"/>
          <w14:ligatures w14:val="none"/>
        </w:rPr>
      </w:pPr>
      <w:r w:rsidRPr="0066423F">
        <w:rPr>
          <w:rFonts w:ascii="Times New Roman" w:hAnsi="Times New Roman" w:cs="Times New Roman"/>
          <w:color w:val="C00000"/>
        </w:rPr>
        <w:t>Yes</w:t>
      </w:r>
      <w:r w:rsidR="00F03857" w:rsidRPr="0066423F">
        <w:rPr>
          <w:rFonts w:ascii="Times New Roman" w:hAnsi="Times New Roman" w:cs="Times New Roman"/>
          <w:color w:val="C00000"/>
        </w:rPr>
        <w:t>; h</w:t>
      </w:r>
      <w:r w:rsidRPr="0066423F">
        <w:rPr>
          <w:rFonts w:ascii="Times New Roman" w:hAnsi="Times New Roman" w:cs="Times New Roman"/>
          <w:color w:val="C00000"/>
        </w:rPr>
        <w:t xml:space="preserve">owever, the applicant must ensure that the co-applicant can meet the different needs of each school. </w:t>
      </w:r>
    </w:p>
    <w:p w14:paraId="15CCB526" w14:textId="77777777" w:rsidR="007308CF" w:rsidRPr="007308CF" w:rsidRDefault="001E1BF9" w:rsidP="00DB5A22">
      <w:pPr>
        <w:pStyle w:val="ListParagraph"/>
        <w:numPr>
          <w:ilvl w:val="0"/>
          <w:numId w:val="10"/>
        </w:numPr>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eastAsia="Times New Roman" w:hAnsi="Times New Roman" w:cs="Times New Roman"/>
          <w:kern w:val="0"/>
          <w14:ligatures w14:val="none"/>
        </w:rPr>
        <w:t>If we have had a break in funding (approximately 4 years), we must still keep the same co-applicant?</w:t>
      </w:r>
      <w:r w:rsidR="69AA54C1" w:rsidRPr="0066423F">
        <w:rPr>
          <w:rFonts w:ascii="Times New Roman" w:eastAsia="Times New Roman" w:hAnsi="Times New Roman" w:cs="Times New Roman"/>
          <w:kern w:val="0"/>
          <w14:ligatures w14:val="none"/>
        </w:rPr>
        <w:t xml:space="preserve"> </w:t>
      </w:r>
    </w:p>
    <w:p w14:paraId="19F36645" w14:textId="685EBEDB" w:rsidR="004861C2" w:rsidRPr="0066423F" w:rsidRDefault="005025C0" w:rsidP="00DB5A22">
      <w:pPr>
        <w:pStyle w:val="ListParagraph"/>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eastAsia="Times New Roman" w:hAnsi="Times New Roman" w:cs="Times New Roman"/>
          <w:color w:val="C00000"/>
          <w:kern w:val="0"/>
          <w14:ligatures w14:val="none"/>
        </w:rPr>
        <w:t xml:space="preserve">Not necessarily. </w:t>
      </w:r>
      <w:r w:rsidR="084E610A" w:rsidRPr="0066423F">
        <w:rPr>
          <w:rFonts w:ascii="Times New Roman" w:eastAsia="Times New Roman" w:hAnsi="Times New Roman" w:cs="Times New Roman"/>
          <w:color w:val="C00000"/>
          <w:kern w:val="0"/>
          <w14:ligatures w14:val="none"/>
        </w:rPr>
        <w:t xml:space="preserve">Each request is reviewed </w:t>
      </w:r>
      <w:r w:rsidR="7708FC83" w:rsidRPr="0066423F">
        <w:rPr>
          <w:rFonts w:ascii="Times New Roman" w:eastAsia="Times New Roman" w:hAnsi="Times New Roman" w:cs="Times New Roman"/>
          <w:color w:val="C00000"/>
        </w:rPr>
        <w:t xml:space="preserve">on a case-by-case basis. Please email the </w:t>
      </w:r>
      <w:hyperlink r:id="rId8">
        <w:r w:rsidR="7708FC83" w:rsidRPr="0066423F">
          <w:rPr>
            <w:rStyle w:val="Hyperlink"/>
            <w:rFonts w:ascii="Times New Roman" w:eastAsia="Times New Roman" w:hAnsi="Times New Roman" w:cs="Times New Roman"/>
            <w:color w:val="C00000"/>
          </w:rPr>
          <w:t>KDERFP@education.ky.gov</w:t>
        </w:r>
      </w:hyperlink>
      <w:r w:rsidR="7708FC83" w:rsidRPr="0066423F">
        <w:rPr>
          <w:rFonts w:ascii="Times New Roman" w:eastAsia="Times New Roman" w:hAnsi="Times New Roman" w:cs="Times New Roman"/>
          <w:color w:val="C00000"/>
        </w:rPr>
        <w:t xml:space="preserve"> inbox with specific details about why you can no longer keep the previous co-applicant.</w:t>
      </w:r>
    </w:p>
    <w:p w14:paraId="755ED27D" w14:textId="77777777" w:rsidR="007308CF" w:rsidRPr="007308CF" w:rsidRDefault="001E1BF9" w:rsidP="00DB5A22">
      <w:pPr>
        <w:pStyle w:val="ListParagraph"/>
        <w:numPr>
          <w:ilvl w:val="0"/>
          <w:numId w:val="10"/>
        </w:numPr>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eastAsia="Times New Roman" w:hAnsi="Times New Roman" w:cs="Times New Roman"/>
          <w:kern w:val="0"/>
          <w14:ligatures w14:val="none"/>
        </w:rPr>
        <w:t xml:space="preserve">Our District had a co-applicant who is no longer able, per their policy, to be a co-applicant. Are we good to seek another </w:t>
      </w:r>
      <w:r w:rsidR="0077047A" w:rsidRPr="0066423F">
        <w:rPr>
          <w:rFonts w:ascii="Times New Roman" w:eastAsia="Times New Roman" w:hAnsi="Times New Roman" w:cs="Times New Roman"/>
          <w:kern w:val="0"/>
          <w14:ligatures w14:val="none"/>
        </w:rPr>
        <w:t>co-applic</w:t>
      </w:r>
      <w:r w:rsidR="5DFCB5F7" w:rsidRPr="0066423F">
        <w:rPr>
          <w:rFonts w:ascii="Times New Roman" w:eastAsia="Times New Roman" w:hAnsi="Times New Roman" w:cs="Times New Roman"/>
          <w:kern w:val="0"/>
          <w14:ligatures w14:val="none"/>
        </w:rPr>
        <w:t>ant</w:t>
      </w:r>
      <w:r w:rsidR="00D0117E" w:rsidRPr="0066423F">
        <w:rPr>
          <w:rFonts w:ascii="Times New Roman" w:eastAsia="Times New Roman" w:hAnsi="Times New Roman" w:cs="Times New Roman"/>
          <w:kern w:val="0"/>
          <w14:ligatures w14:val="none"/>
        </w:rPr>
        <w:t xml:space="preserve">? </w:t>
      </w:r>
    </w:p>
    <w:p w14:paraId="11DEACDE" w14:textId="694E2142" w:rsidR="00DA46EA" w:rsidRPr="0066423F" w:rsidRDefault="4DF0B76B" w:rsidP="00DB5A22">
      <w:pPr>
        <w:pStyle w:val="ListParagraph"/>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eastAsia="Times New Roman" w:hAnsi="Times New Roman" w:cs="Times New Roman"/>
          <w:color w:val="C00000"/>
          <w:kern w:val="0"/>
          <w14:ligatures w14:val="none"/>
        </w:rPr>
        <w:t xml:space="preserve">Each request is reviewed </w:t>
      </w:r>
      <w:r w:rsidR="00DA46EA" w:rsidRPr="0066423F">
        <w:rPr>
          <w:rFonts w:ascii="Times New Roman" w:eastAsia="Times New Roman" w:hAnsi="Times New Roman" w:cs="Times New Roman"/>
          <w:color w:val="C00000"/>
          <w:kern w:val="0"/>
          <w14:ligatures w14:val="none"/>
        </w:rPr>
        <w:t xml:space="preserve">on a case-by-case basis. Please email the </w:t>
      </w:r>
      <w:hyperlink r:id="rId9" w:history="1">
        <w:r w:rsidR="00DA46EA" w:rsidRPr="0066423F">
          <w:rPr>
            <w:rStyle w:val="Hyperlink"/>
            <w:rFonts w:ascii="Times New Roman" w:eastAsia="Times New Roman" w:hAnsi="Times New Roman" w:cs="Times New Roman"/>
            <w:color w:val="C00000"/>
            <w:kern w:val="0"/>
            <w14:ligatures w14:val="none"/>
          </w:rPr>
          <w:t>KDERFP@education.ky.gov</w:t>
        </w:r>
      </w:hyperlink>
      <w:r w:rsidR="00DA46EA" w:rsidRPr="0066423F">
        <w:rPr>
          <w:rFonts w:ascii="Times New Roman" w:eastAsia="Times New Roman" w:hAnsi="Times New Roman" w:cs="Times New Roman"/>
          <w:color w:val="C00000"/>
          <w:kern w:val="0"/>
          <w14:ligatures w14:val="none"/>
        </w:rPr>
        <w:t xml:space="preserve"> inbox with specific details about why you can no longer keep the previous co-applicant. </w:t>
      </w:r>
    </w:p>
    <w:p w14:paraId="02FB3D93" w14:textId="02E078F0" w:rsidR="007308CF" w:rsidRPr="007308CF" w:rsidRDefault="001E1BF9" w:rsidP="00DB5A22">
      <w:pPr>
        <w:pStyle w:val="ListParagraph"/>
        <w:numPr>
          <w:ilvl w:val="0"/>
          <w:numId w:val="10"/>
        </w:numPr>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eastAsia="Times New Roman" w:hAnsi="Times New Roman" w:cs="Times New Roman"/>
          <w:kern w:val="0"/>
          <w14:ligatures w14:val="none"/>
        </w:rPr>
        <w:t xml:space="preserve">Does the </w:t>
      </w:r>
      <w:r w:rsidR="0077047A" w:rsidRPr="0066423F">
        <w:rPr>
          <w:rFonts w:ascii="Times New Roman" w:eastAsia="Times New Roman" w:hAnsi="Times New Roman" w:cs="Times New Roman"/>
          <w:kern w:val="0"/>
          <w14:ligatures w14:val="none"/>
        </w:rPr>
        <w:t>50-student</w:t>
      </w:r>
      <w:r w:rsidRPr="0066423F">
        <w:rPr>
          <w:rFonts w:ascii="Times New Roman" w:eastAsia="Times New Roman" w:hAnsi="Times New Roman" w:cs="Times New Roman"/>
          <w:kern w:val="0"/>
          <w14:ligatures w14:val="none"/>
        </w:rPr>
        <w:t xml:space="preserve"> participation mean that 50 students are initially enrolled or that 50 students need to be in attendance each day? </w:t>
      </w:r>
    </w:p>
    <w:p w14:paraId="5AD6ED1D" w14:textId="7713121B" w:rsidR="0077047A" w:rsidRPr="0066423F" w:rsidRDefault="00904089" w:rsidP="00DB5A22">
      <w:pPr>
        <w:pStyle w:val="ListParagraph"/>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eastAsia="Times New Roman" w:hAnsi="Times New Roman" w:cs="Times New Roman"/>
          <w:color w:val="C00000"/>
          <w:kern w:val="0"/>
          <w14:ligatures w14:val="none"/>
        </w:rPr>
        <w:t>Fifty</w:t>
      </w:r>
      <w:r w:rsidR="15797ADE" w:rsidRPr="0066423F">
        <w:rPr>
          <w:rFonts w:ascii="Times New Roman" w:eastAsia="Times New Roman" w:hAnsi="Times New Roman" w:cs="Times New Roman"/>
          <w:color w:val="C00000"/>
          <w:kern w:val="0"/>
          <w14:ligatures w14:val="none"/>
        </w:rPr>
        <w:t xml:space="preserve"> students must be served 90 hours or more by the end of </w:t>
      </w:r>
      <w:r w:rsidR="62C20BA9" w:rsidRPr="0066423F">
        <w:rPr>
          <w:rFonts w:ascii="Times New Roman" w:eastAsia="Times New Roman" w:hAnsi="Times New Roman" w:cs="Times New Roman"/>
          <w:color w:val="C00000"/>
          <w:kern w:val="0"/>
          <w14:ligatures w14:val="none"/>
        </w:rPr>
        <w:t xml:space="preserve">each </w:t>
      </w:r>
      <w:r w:rsidR="15797ADE" w:rsidRPr="0066423F">
        <w:rPr>
          <w:rFonts w:ascii="Times New Roman" w:eastAsia="Times New Roman" w:hAnsi="Times New Roman" w:cs="Times New Roman"/>
          <w:color w:val="C00000"/>
          <w:kern w:val="0"/>
          <w14:ligatures w14:val="none"/>
        </w:rPr>
        <w:t>school year</w:t>
      </w:r>
      <w:r w:rsidR="001301E9">
        <w:rPr>
          <w:rFonts w:ascii="Times New Roman" w:eastAsia="Times New Roman" w:hAnsi="Times New Roman" w:cs="Times New Roman"/>
          <w:color w:val="C00000"/>
          <w:kern w:val="0"/>
          <w14:ligatures w14:val="none"/>
        </w:rPr>
        <w:t>,</w:t>
      </w:r>
      <w:r w:rsidR="00C834D0" w:rsidRPr="0066423F">
        <w:rPr>
          <w:rFonts w:ascii="Times New Roman" w:eastAsia="Times New Roman" w:hAnsi="Times New Roman" w:cs="Times New Roman"/>
          <w:color w:val="C00000"/>
          <w:kern w:val="0"/>
          <w14:ligatures w14:val="none"/>
        </w:rPr>
        <w:t xml:space="preserve"> and</w:t>
      </w:r>
      <w:r w:rsidR="15797ADE" w:rsidRPr="0066423F">
        <w:rPr>
          <w:rFonts w:ascii="Times New Roman" w:eastAsia="Times New Roman" w:hAnsi="Times New Roman" w:cs="Times New Roman"/>
          <w:color w:val="C00000"/>
          <w:kern w:val="0"/>
          <w14:ligatures w14:val="none"/>
        </w:rPr>
        <w:t xml:space="preserve"> not just enrolled</w:t>
      </w:r>
      <w:r w:rsidR="44A6F0D1" w:rsidRPr="0066423F">
        <w:rPr>
          <w:rFonts w:ascii="Times New Roman" w:eastAsia="Times New Roman" w:hAnsi="Times New Roman" w:cs="Times New Roman"/>
          <w:color w:val="C00000"/>
          <w:kern w:val="0"/>
          <w14:ligatures w14:val="none"/>
        </w:rPr>
        <w:t>.</w:t>
      </w:r>
    </w:p>
    <w:p w14:paraId="28849F50" w14:textId="77777777" w:rsidR="00F42EC3" w:rsidRPr="00F42EC3" w:rsidRDefault="001E1BF9" w:rsidP="00DB5A22">
      <w:pPr>
        <w:pStyle w:val="ListParagraph"/>
        <w:numPr>
          <w:ilvl w:val="0"/>
          <w:numId w:val="10"/>
        </w:numPr>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eastAsia="Times New Roman" w:hAnsi="Times New Roman" w:cs="Times New Roman"/>
          <w:kern w:val="0"/>
          <w14:ligatures w14:val="none"/>
        </w:rPr>
        <w:lastRenderedPageBreak/>
        <w:t>To receive competitive priority points for transportation, does 21C funding have to be used</w:t>
      </w:r>
      <w:r w:rsidR="0077047A" w:rsidRPr="0066423F">
        <w:rPr>
          <w:rFonts w:ascii="Times New Roman" w:eastAsia="Times New Roman" w:hAnsi="Times New Roman" w:cs="Times New Roman"/>
          <w:kern w:val="0"/>
          <w14:ligatures w14:val="none"/>
        </w:rPr>
        <w:t>,</w:t>
      </w:r>
      <w:r w:rsidRPr="0066423F">
        <w:rPr>
          <w:rFonts w:ascii="Times New Roman" w:eastAsia="Times New Roman" w:hAnsi="Times New Roman" w:cs="Times New Roman"/>
          <w:kern w:val="0"/>
          <w14:ligatures w14:val="none"/>
        </w:rPr>
        <w:t xml:space="preserve"> or can another funding source be utilized?</w:t>
      </w:r>
      <w:r w:rsidR="1BE6690D" w:rsidRPr="0066423F">
        <w:rPr>
          <w:rFonts w:ascii="Times New Roman" w:eastAsia="Times New Roman" w:hAnsi="Times New Roman" w:cs="Times New Roman"/>
          <w:kern w:val="0"/>
          <w14:ligatures w14:val="none"/>
        </w:rPr>
        <w:t xml:space="preserve"> </w:t>
      </w:r>
    </w:p>
    <w:p w14:paraId="329B05AD" w14:textId="1C37ECD0" w:rsidR="0077047A" w:rsidRPr="0066423F" w:rsidRDefault="1BE6690D" w:rsidP="00DB5A22">
      <w:pPr>
        <w:pStyle w:val="ListParagraph"/>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eastAsia="Times New Roman" w:hAnsi="Times New Roman" w:cs="Times New Roman"/>
          <w:color w:val="C00000"/>
          <w:kern w:val="0"/>
          <w14:ligatures w14:val="none"/>
        </w:rPr>
        <w:t>While</w:t>
      </w:r>
      <w:r w:rsidR="00C834D0" w:rsidRPr="0066423F">
        <w:rPr>
          <w:rFonts w:ascii="Times New Roman" w:eastAsia="Times New Roman" w:hAnsi="Times New Roman" w:cs="Times New Roman"/>
          <w:color w:val="C00000"/>
          <w:kern w:val="0"/>
          <w14:ligatures w14:val="none"/>
        </w:rPr>
        <w:t xml:space="preserve"> 21st</w:t>
      </w:r>
      <w:r w:rsidRPr="0066423F">
        <w:rPr>
          <w:rFonts w:ascii="Times New Roman" w:eastAsia="Times New Roman" w:hAnsi="Times New Roman" w:cs="Times New Roman"/>
          <w:color w:val="C00000"/>
          <w:kern w:val="0"/>
          <w14:ligatures w14:val="none"/>
        </w:rPr>
        <w:t xml:space="preserve"> CCLC funds can be used to pay for transportation, another funding source may also be utilized. </w:t>
      </w:r>
    </w:p>
    <w:p w14:paraId="1FA80EB8" w14:textId="206A8F66" w:rsidR="00F42EC3" w:rsidRPr="00F42EC3" w:rsidRDefault="001E1BF9" w:rsidP="00DB5A22">
      <w:pPr>
        <w:pStyle w:val="ListParagraph"/>
        <w:numPr>
          <w:ilvl w:val="0"/>
          <w:numId w:val="10"/>
        </w:numPr>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eastAsia="Times New Roman" w:hAnsi="Times New Roman" w:cs="Times New Roman"/>
          <w:kern w:val="0"/>
          <w14:ligatures w14:val="none"/>
        </w:rPr>
        <w:t>For MS 21st Century, is summer programming</w:t>
      </w:r>
      <w:r w:rsidR="0092679A" w:rsidRPr="0066423F">
        <w:rPr>
          <w:rFonts w:ascii="Times New Roman" w:eastAsia="Times New Roman" w:hAnsi="Times New Roman" w:cs="Times New Roman"/>
          <w:kern w:val="0"/>
          <w14:ligatures w14:val="none"/>
        </w:rPr>
        <w:t xml:space="preserve"> all</w:t>
      </w:r>
      <w:r w:rsidRPr="0066423F">
        <w:rPr>
          <w:rFonts w:ascii="Times New Roman" w:eastAsia="Times New Roman" w:hAnsi="Times New Roman" w:cs="Times New Roman"/>
          <w:kern w:val="0"/>
          <w14:ligatures w14:val="none"/>
        </w:rPr>
        <w:t xml:space="preserve"> summer</w:t>
      </w:r>
      <w:r w:rsidR="0077047A" w:rsidRPr="0066423F">
        <w:rPr>
          <w:rFonts w:ascii="Times New Roman" w:eastAsia="Times New Roman" w:hAnsi="Times New Roman" w:cs="Times New Roman"/>
          <w:kern w:val="0"/>
          <w14:ligatures w14:val="none"/>
        </w:rPr>
        <w:t>,</w:t>
      </w:r>
      <w:r w:rsidRPr="0066423F">
        <w:rPr>
          <w:rFonts w:ascii="Times New Roman" w:eastAsia="Times New Roman" w:hAnsi="Times New Roman" w:cs="Times New Roman"/>
          <w:kern w:val="0"/>
          <w14:ligatures w14:val="none"/>
        </w:rPr>
        <w:t xml:space="preserve"> </w:t>
      </w:r>
      <w:r w:rsidR="0077047A" w:rsidRPr="0066423F">
        <w:rPr>
          <w:rFonts w:ascii="Times New Roman" w:eastAsia="Times New Roman" w:hAnsi="Times New Roman" w:cs="Times New Roman"/>
          <w:kern w:val="0"/>
          <w14:ligatures w14:val="none"/>
        </w:rPr>
        <w:t>or</w:t>
      </w:r>
      <w:r w:rsidRPr="0066423F">
        <w:rPr>
          <w:rFonts w:ascii="Times New Roman" w:eastAsia="Times New Roman" w:hAnsi="Times New Roman" w:cs="Times New Roman"/>
          <w:kern w:val="0"/>
          <w14:ligatures w14:val="none"/>
        </w:rPr>
        <w:t xml:space="preserve"> like in the past</w:t>
      </w:r>
      <w:r w:rsidR="001301E9">
        <w:rPr>
          <w:rFonts w:ascii="Times New Roman" w:eastAsia="Times New Roman" w:hAnsi="Times New Roman" w:cs="Times New Roman"/>
          <w:kern w:val="0"/>
          <w14:ligatures w14:val="none"/>
        </w:rPr>
        <w:t>,</w:t>
      </w:r>
      <w:r w:rsidRPr="0066423F">
        <w:rPr>
          <w:rFonts w:ascii="Times New Roman" w:eastAsia="Times New Roman" w:hAnsi="Times New Roman" w:cs="Times New Roman"/>
          <w:kern w:val="0"/>
          <w14:ligatures w14:val="none"/>
        </w:rPr>
        <w:t xml:space="preserve"> four days for two weeks?</w:t>
      </w:r>
      <w:r w:rsidR="267E58C7" w:rsidRPr="0066423F">
        <w:rPr>
          <w:rFonts w:ascii="Times New Roman" w:eastAsia="Times New Roman" w:hAnsi="Times New Roman" w:cs="Times New Roman"/>
          <w:kern w:val="0"/>
          <w14:ligatures w14:val="none"/>
        </w:rPr>
        <w:t xml:space="preserve"> </w:t>
      </w:r>
    </w:p>
    <w:p w14:paraId="3834C390" w14:textId="0D556248" w:rsidR="0077047A" w:rsidRPr="0066423F" w:rsidRDefault="45FC2044" w:rsidP="00DB5A22">
      <w:pPr>
        <w:pStyle w:val="ListParagraph"/>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eastAsia="Times New Roman" w:hAnsi="Times New Roman" w:cs="Times New Roman"/>
          <w:color w:val="C00000"/>
          <w:kern w:val="0"/>
          <w14:ligatures w14:val="none"/>
        </w:rPr>
        <w:t>The RFA states that elementary programs must provide four consecutive weeks of summer programming,</w:t>
      </w:r>
      <w:r w:rsidR="0BBC8C0B" w:rsidRPr="0066423F">
        <w:rPr>
          <w:rFonts w:ascii="Times New Roman" w:eastAsia="Times New Roman" w:hAnsi="Times New Roman" w:cs="Times New Roman"/>
          <w:color w:val="C00000"/>
          <w:kern w:val="0"/>
          <w14:ligatures w14:val="none"/>
        </w:rPr>
        <w:t xml:space="preserve"> while </w:t>
      </w:r>
      <w:r w:rsidRPr="0066423F">
        <w:rPr>
          <w:rFonts w:ascii="Times New Roman" w:eastAsia="Times New Roman" w:hAnsi="Times New Roman" w:cs="Times New Roman"/>
          <w:color w:val="C00000"/>
          <w:kern w:val="0"/>
          <w14:ligatures w14:val="none"/>
        </w:rPr>
        <w:t>middle and high school</w:t>
      </w:r>
      <w:r w:rsidR="0F462E9B" w:rsidRPr="0066423F">
        <w:rPr>
          <w:rFonts w:ascii="Times New Roman" w:eastAsia="Times New Roman" w:hAnsi="Times New Roman" w:cs="Times New Roman"/>
          <w:color w:val="C00000"/>
          <w:kern w:val="0"/>
          <w14:ligatures w14:val="none"/>
        </w:rPr>
        <w:t xml:space="preserve"> programs must provide two consecutive weeks of programming.</w:t>
      </w:r>
      <w:r w:rsidR="288B7E9B" w:rsidRPr="0066423F">
        <w:rPr>
          <w:rFonts w:ascii="Times New Roman" w:eastAsia="Times New Roman" w:hAnsi="Times New Roman" w:cs="Times New Roman"/>
          <w:color w:val="C00000"/>
          <w:kern w:val="0"/>
          <w14:ligatures w14:val="none"/>
        </w:rPr>
        <w:t xml:space="preserve"> For additional information on s</w:t>
      </w:r>
      <w:r w:rsidR="267E58C7" w:rsidRPr="0066423F">
        <w:rPr>
          <w:rFonts w:ascii="Times New Roman" w:eastAsia="Times New Roman" w:hAnsi="Times New Roman" w:cs="Times New Roman"/>
          <w:color w:val="C00000"/>
          <w:kern w:val="0"/>
          <w14:ligatures w14:val="none"/>
        </w:rPr>
        <w:t>ummer</w:t>
      </w:r>
      <w:r w:rsidR="4F63AEEF" w:rsidRPr="0066423F">
        <w:rPr>
          <w:rFonts w:ascii="Times New Roman" w:eastAsia="Times New Roman" w:hAnsi="Times New Roman" w:cs="Times New Roman"/>
          <w:color w:val="C00000"/>
          <w:kern w:val="0"/>
          <w14:ligatures w14:val="none"/>
        </w:rPr>
        <w:t xml:space="preserve"> programming, please refer to pages</w:t>
      </w:r>
      <w:r w:rsidR="267E58C7" w:rsidRPr="0066423F">
        <w:rPr>
          <w:rFonts w:ascii="Times New Roman" w:eastAsia="Times New Roman" w:hAnsi="Times New Roman" w:cs="Times New Roman"/>
          <w:color w:val="C00000"/>
          <w:kern w:val="0"/>
          <w14:ligatures w14:val="none"/>
        </w:rPr>
        <w:t xml:space="preserve"> 11-12 of the RFA. </w:t>
      </w:r>
    </w:p>
    <w:p w14:paraId="53647C14" w14:textId="77777777" w:rsidR="00F42EC3" w:rsidRPr="00F42EC3" w:rsidRDefault="001E1BF9" w:rsidP="00DB5A22">
      <w:pPr>
        <w:pStyle w:val="ListParagraph"/>
        <w:numPr>
          <w:ilvl w:val="0"/>
          <w:numId w:val="10"/>
        </w:numPr>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eastAsia="Times New Roman" w:hAnsi="Times New Roman" w:cs="Times New Roman"/>
          <w:kern w:val="0"/>
          <w14:ligatures w14:val="none"/>
        </w:rPr>
        <w:t xml:space="preserve">If an organization is pre-approved as a </w:t>
      </w:r>
      <w:r w:rsidR="0077047A" w:rsidRPr="0066423F">
        <w:rPr>
          <w:rFonts w:ascii="Times New Roman" w:eastAsia="Times New Roman" w:hAnsi="Times New Roman" w:cs="Times New Roman"/>
          <w:kern w:val="0"/>
          <w14:ligatures w14:val="none"/>
        </w:rPr>
        <w:t>vendor</w:t>
      </w:r>
      <w:r w:rsidRPr="0066423F">
        <w:rPr>
          <w:rFonts w:ascii="Times New Roman" w:eastAsia="Times New Roman" w:hAnsi="Times New Roman" w:cs="Times New Roman"/>
          <w:kern w:val="0"/>
          <w14:ligatures w14:val="none"/>
        </w:rPr>
        <w:t xml:space="preserve">, can </w:t>
      </w:r>
      <w:r w:rsidR="000B4B6D" w:rsidRPr="0066423F">
        <w:rPr>
          <w:rFonts w:ascii="Times New Roman" w:eastAsia="Times New Roman" w:hAnsi="Times New Roman" w:cs="Times New Roman"/>
          <w:kern w:val="0"/>
          <w14:ligatures w14:val="none"/>
        </w:rPr>
        <w:t>it</w:t>
      </w:r>
      <w:r w:rsidRPr="0066423F">
        <w:rPr>
          <w:rFonts w:ascii="Times New Roman" w:eastAsia="Times New Roman" w:hAnsi="Times New Roman" w:cs="Times New Roman"/>
          <w:kern w:val="0"/>
          <w14:ligatures w14:val="none"/>
        </w:rPr>
        <w:t xml:space="preserve"> also be </w:t>
      </w:r>
      <w:r w:rsidR="0077047A" w:rsidRPr="0066423F">
        <w:rPr>
          <w:rFonts w:ascii="Times New Roman" w:eastAsia="Times New Roman" w:hAnsi="Times New Roman" w:cs="Times New Roman"/>
          <w:kern w:val="0"/>
          <w14:ligatures w14:val="none"/>
        </w:rPr>
        <w:t>considered a</w:t>
      </w:r>
      <w:r w:rsidRPr="0066423F">
        <w:rPr>
          <w:rFonts w:ascii="Times New Roman" w:eastAsia="Times New Roman" w:hAnsi="Times New Roman" w:cs="Times New Roman"/>
          <w:kern w:val="0"/>
          <w14:ligatures w14:val="none"/>
        </w:rPr>
        <w:t xml:space="preserve"> community partner?</w:t>
      </w:r>
      <w:r w:rsidR="46621E75" w:rsidRPr="0066423F">
        <w:rPr>
          <w:rFonts w:ascii="Times New Roman" w:eastAsia="Times New Roman" w:hAnsi="Times New Roman" w:cs="Times New Roman"/>
          <w:kern w:val="0"/>
          <w14:ligatures w14:val="none"/>
        </w:rPr>
        <w:t xml:space="preserve"> </w:t>
      </w:r>
    </w:p>
    <w:p w14:paraId="76CE6D98" w14:textId="0D4962EB" w:rsidR="0077047A" w:rsidRPr="0066423F" w:rsidRDefault="2CC2906A" w:rsidP="00DB5A22">
      <w:pPr>
        <w:pStyle w:val="ListParagraph"/>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eastAsia="Times New Roman" w:hAnsi="Times New Roman" w:cs="Times New Roman"/>
          <w:color w:val="C00000"/>
          <w:kern w:val="0"/>
          <w14:ligatures w14:val="none"/>
        </w:rPr>
        <w:t>Yes.</w:t>
      </w:r>
      <w:r w:rsidRPr="0066423F">
        <w:rPr>
          <w:rFonts w:ascii="Times New Roman" w:eastAsia="Times New Roman" w:hAnsi="Times New Roman" w:cs="Times New Roman"/>
          <w:kern w:val="0"/>
          <w14:ligatures w14:val="none"/>
        </w:rPr>
        <w:t xml:space="preserve"> </w:t>
      </w:r>
    </w:p>
    <w:p w14:paraId="7A8DAB0B" w14:textId="77777777" w:rsidR="00F42EC3" w:rsidRPr="00F42EC3" w:rsidRDefault="001E1BF9" w:rsidP="00DB5A22">
      <w:pPr>
        <w:pStyle w:val="ListParagraph"/>
        <w:numPr>
          <w:ilvl w:val="0"/>
          <w:numId w:val="10"/>
        </w:numPr>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eastAsia="Times New Roman" w:hAnsi="Times New Roman" w:cs="Times New Roman"/>
          <w:kern w:val="0"/>
          <w14:ligatures w14:val="none"/>
        </w:rPr>
        <w:t>Would this funding be available for enrichment classes if the district's Community Education Director were to partner</w:t>
      </w:r>
      <w:r w:rsidR="5C29FA89" w:rsidRPr="0066423F">
        <w:rPr>
          <w:rFonts w:ascii="Times New Roman" w:eastAsia="Times New Roman" w:hAnsi="Times New Roman" w:cs="Times New Roman"/>
          <w:kern w:val="0"/>
          <w14:ligatures w14:val="none"/>
        </w:rPr>
        <w:t xml:space="preserve">? </w:t>
      </w:r>
    </w:p>
    <w:p w14:paraId="40AC10B9" w14:textId="50F8F9A2" w:rsidR="0077047A" w:rsidRPr="0066423F" w:rsidRDefault="0366AB5C" w:rsidP="00DB5A22">
      <w:pPr>
        <w:pStyle w:val="ListParagraph"/>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eastAsia="Times New Roman" w:hAnsi="Times New Roman" w:cs="Times New Roman"/>
          <w:color w:val="C00000"/>
          <w:kern w:val="0"/>
          <w14:ligatures w14:val="none"/>
        </w:rPr>
        <w:t xml:space="preserve">If the fiscal agent wishes to partner with the Community Education program to bring </w:t>
      </w:r>
      <w:r w:rsidR="204A8AF8" w:rsidRPr="0066423F">
        <w:rPr>
          <w:rFonts w:ascii="Times New Roman" w:eastAsia="Times New Roman" w:hAnsi="Times New Roman" w:cs="Times New Roman"/>
          <w:color w:val="C00000"/>
          <w:kern w:val="0"/>
          <w14:ligatures w14:val="none"/>
        </w:rPr>
        <w:t xml:space="preserve">a community partner </w:t>
      </w:r>
      <w:r w:rsidRPr="0066423F">
        <w:rPr>
          <w:rFonts w:ascii="Times New Roman" w:eastAsia="Times New Roman" w:hAnsi="Times New Roman" w:cs="Times New Roman"/>
          <w:color w:val="C00000"/>
          <w:kern w:val="0"/>
          <w14:ligatures w14:val="none"/>
        </w:rPr>
        <w:t xml:space="preserve">into the program to provide enrichment classes, </w:t>
      </w:r>
      <w:r w:rsidR="619329E1" w:rsidRPr="0066423F">
        <w:rPr>
          <w:rFonts w:ascii="Times New Roman" w:eastAsia="Times New Roman" w:hAnsi="Times New Roman" w:cs="Times New Roman"/>
          <w:color w:val="C00000"/>
          <w:kern w:val="0"/>
          <w14:ligatures w14:val="none"/>
        </w:rPr>
        <w:t xml:space="preserve">then yes. </w:t>
      </w:r>
      <w:r w:rsidR="7994AFD0" w:rsidRPr="0066423F">
        <w:rPr>
          <w:rFonts w:ascii="Times New Roman" w:eastAsia="Times New Roman" w:hAnsi="Times New Roman" w:cs="Times New Roman"/>
          <w:color w:val="C00000"/>
        </w:rPr>
        <w:t xml:space="preserve"> </w:t>
      </w:r>
    </w:p>
    <w:p w14:paraId="0F3FF368" w14:textId="6F8183A1" w:rsidR="0077047A" w:rsidRPr="0066423F" w:rsidRDefault="001E1BF9" w:rsidP="00DB5A22">
      <w:pPr>
        <w:pStyle w:val="ListParagraph"/>
        <w:numPr>
          <w:ilvl w:val="0"/>
          <w:numId w:val="10"/>
        </w:numPr>
        <w:spacing w:before="100" w:beforeAutospacing="1" w:after="100" w:afterAutospacing="1" w:line="360" w:lineRule="auto"/>
        <w:contextualSpacing w:val="0"/>
        <w:rPr>
          <w:rFonts w:ascii="Times New Roman" w:eastAsia="Times New Roman" w:hAnsi="Times New Roman" w:cs="Times New Roman"/>
          <w:kern w:val="0"/>
          <w14:ligatures w14:val="none"/>
        </w:rPr>
      </w:pPr>
      <w:r w:rsidRPr="0066423F">
        <w:rPr>
          <w:rFonts w:ascii="Times New Roman" w:eastAsia="Times New Roman" w:hAnsi="Times New Roman" w:cs="Times New Roman"/>
          <w:kern w:val="0"/>
          <w14:ligatures w14:val="none"/>
        </w:rPr>
        <w:t>I</w:t>
      </w:r>
      <w:r w:rsidR="46CEFD6B" w:rsidRPr="0066423F">
        <w:rPr>
          <w:rFonts w:ascii="Times New Roman" w:eastAsia="Times New Roman" w:hAnsi="Times New Roman" w:cs="Times New Roman"/>
          <w:kern w:val="0"/>
          <w14:ligatures w14:val="none"/>
        </w:rPr>
        <w:t>f</w:t>
      </w:r>
      <w:r w:rsidRPr="0066423F">
        <w:rPr>
          <w:rFonts w:ascii="Times New Roman" w:eastAsia="Times New Roman" w:hAnsi="Times New Roman" w:cs="Times New Roman"/>
          <w:kern w:val="0"/>
          <w14:ligatures w14:val="none"/>
        </w:rPr>
        <w:t xml:space="preserve"> we are reapplying</w:t>
      </w:r>
      <w:r w:rsidR="0077047A" w:rsidRPr="0066423F">
        <w:rPr>
          <w:rFonts w:ascii="Times New Roman" w:eastAsia="Times New Roman" w:hAnsi="Times New Roman" w:cs="Times New Roman"/>
          <w:kern w:val="0"/>
          <w14:ligatures w14:val="none"/>
        </w:rPr>
        <w:t>,</w:t>
      </w:r>
      <w:r w:rsidRPr="0066423F">
        <w:rPr>
          <w:rFonts w:ascii="Times New Roman" w:eastAsia="Times New Roman" w:hAnsi="Times New Roman" w:cs="Times New Roman"/>
          <w:kern w:val="0"/>
          <w14:ligatures w14:val="none"/>
        </w:rPr>
        <w:t xml:space="preserve"> does our Co-applicant have to be the same as on the original grant?</w:t>
      </w:r>
      <w:r w:rsidR="006F08A2" w:rsidRPr="0066423F">
        <w:rPr>
          <w:rFonts w:ascii="Times New Roman" w:eastAsia="Times New Roman" w:hAnsi="Times New Roman" w:cs="Times New Roman"/>
          <w:kern w:val="0"/>
          <w14:ligatures w14:val="none"/>
        </w:rPr>
        <w:t xml:space="preserve"> </w:t>
      </w:r>
      <w:r w:rsidR="08E7C3C1" w:rsidRPr="0066423F">
        <w:rPr>
          <w:rFonts w:ascii="Times New Roman" w:eastAsia="Times New Roman" w:hAnsi="Times New Roman" w:cs="Times New Roman"/>
          <w:color w:val="C00000"/>
          <w:kern w:val="0"/>
          <w14:ligatures w14:val="none"/>
        </w:rPr>
        <w:t xml:space="preserve">Each request is reviewed </w:t>
      </w:r>
      <w:r w:rsidR="46028E6C" w:rsidRPr="0066423F">
        <w:rPr>
          <w:rFonts w:ascii="Times New Roman" w:eastAsia="Times New Roman" w:hAnsi="Times New Roman" w:cs="Times New Roman"/>
          <w:color w:val="C00000"/>
        </w:rPr>
        <w:t xml:space="preserve">on a case-by-case basis. Please email the </w:t>
      </w:r>
      <w:hyperlink r:id="rId10">
        <w:r w:rsidR="46028E6C" w:rsidRPr="0066423F">
          <w:rPr>
            <w:rStyle w:val="Hyperlink"/>
            <w:rFonts w:ascii="Times New Roman" w:eastAsia="Times New Roman" w:hAnsi="Times New Roman" w:cs="Times New Roman"/>
            <w:color w:val="C00000"/>
          </w:rPr>
          <w:t>KDERFP@education.ky.gov</w:t>
        </w:r>
      </w:hyperlink>
      <w:r w:rsidR="46028E6C" w:rsidRPr="0066423F">
        <w:rPr>
          <w:rFonts w:ascii="Times New Roman" w:eastAsia="Times New Roman" w:hAnsi="Times New Roman" w:cs="Times New Roman"/>
          <w:color w:val="C00000"/>
        </w:rPr>
        <w:t xml:space="preserve"> inbox with specific details about why you can no longer keep the previous co-applicant.</w:t>
      </w:r>
      <w:r w:rsidR="46028E6C" w:rsidRPr="0066423F">
        <w:rPr>
          <w:rFonts w:ascii="Times New Roman" w:eastAsia="Times New Roman" w:hAnsi="Times New Roman" w:cs="Times New Roman"/>
          <w:color w:val="C00000"/>
          <w:kern w:val="0"/>
          <w14:ligatures w14:val="none"/>
        </w:rPr>
        <w:t xml:space="preserve"> </w:t>
      </w:r>
    </w:p>
    <w:p w14:paraId="6BCB9AE8" w14:textId="77777777" w:rsidR="00A332F4" w:rsidRPr="00A332F4" w:rsidRDefault="00B308CD" w:rsidP="00DB5A22">
      <w:pPr>
        <w:pStyle w:val="ListParagraph"/>
        <w:numPr>
          <w:ilvl w:val="0"/>
          <w:numId w:val="10"/>
        </w:numPr>
        <w:spacing w:before="100" w:beforeAutospacing="1" w:after="100" w:afterAutospacing="1" w:line="360" w:lineRule="auto"/>
        <w:contextualSpacing w:val="0"/>
        <w:rPr>
          <w:rFonts w:ascii="Times New Roman" w:hAnsi="Times New Roman" w:cs="Times New Roman"/>
          <w:color w:val="C00000"/>
          <w:kern w:val="0"/>
          <w14:ligatures w14:val="none"/>
        </w:rPr>
      </w:pPr>
      <w:r w:rsidRPr="0066423F">
        <w:rPr>
          <w:rFonts w:ascii="Times New Roman" w:hAnsi="Times New Roman" w:cs="Times New Roman"/>
        </w:rPr>
        <w:t xml:space="preserve">Is there any </w:t>
      </w:r>
      <w:r w:rsidR="0077047A" w:rsidRPr="0066423F">
        <w:rPr>
          <w:rFonts w:ascii="Times New Roman" w:hAnsi="Times New Roman" w:cs="Times New Roman"/>
        </w:rPr>
        <w:t>guarantee that</w:t>
      </w:r>
      <w:r w:rsidRPr="0066423F">
        <w:rPr>
          <w:rFonts w:ascii="Times New Roman" w:hAnsi="Times New Roman" w:cs="Times New Roman"/>
        </w:rPr>
        <w:t xml:space="preserve"> funding will be available for </w:t>
      </w:r>
      <w:r w:rsidR="0077047A" w:rsidRPr="0066423F">
        <w:rPr>
          <w:rFonts w:ascii="Times New Roman" w:hAnsi="Times New Roman" w:cs="Times New Roman"/>
        </w:rPr>
        <w:t xml:space="preserve">the </w:t>
      </w:r>
      <w:r w:rsidRPr="0066423F">
        <w:rPr>
          <w:rFonts w:ascii="Times New Roman" w:hAnsi="Times New Roman" w:cs="Times New Roman"/>
        </w:rPr>
        <w:t xml:space="preserve">next school year (26-27)? The Afterschool Alliance has shared </w:t>
      </w:r>
      <w:r w:rsidR="0077047A" w:rsidRPr="0066423F">
        <w:rPr>
          <w:rFonts w:ascii="Times New Roman" w:hAnsi="Times New Roman" w:cs="Times New Roman"/>
        </w:rPr>
        <w:t xml:space="preserve">that </w:t>
      </w:r>
      <w:r w:rsidRPr="0066423F">
        <w:rPr>
          <w:rFonts w:ascii="Times New Roman" w:hAnsi="Times New Roman" w:cs="Times New Roman"/>
        </w:rPr>
        <w:t>we don't know if 21st CCLC funds will be available in the federal budget moving forward.</w:t>
      </w:r>
      <w:r w:rsidR="471FA442" w:rsidRPr="0066423F">
        <w:rPr>
          <w:rFonts w:ascii="Times New Roman" w:hAnsi="Times New Roman" w:cs="Times New Roman"/>
        </w:rPr>
        <w:t xml:space="preserve"> </w:t>
      </w:r>
    </w:p>
    <w:p w14:paraId="002195A8" w14:textId="0999C949" w:rsidR="0077047A" w:rsidRPr="0066423F" w:rsidRDefault="471FA442" w:rsidP="00DB5A22">
      <w:pPr>
        <w:pStyle w:val="ListParagraph"/>
        <w:spacing w:before="100" w:beforeAutospacing="1" w:after="100" w:afterAutospacing="1" w:line="360" w:lineRule="auto"/>
        <w:contextualSpacing w:val="0"/>
        <w:rPr>
          <w:rFonts w:ascii="Times New Roman" w:hAnsi="Times New Roman" w:cs="Times New Roman"/>
          <w:color w:val="C00000"/>
          <w:kern w:val="0"/>
          <w14:ligatures w14:val="none"/>
        </w:rPr>
      </w:pPr>
      <w:r w:rsidRPr="0066423F">
        <w:rPr>
          <w:rFonts w:ascii="Times New Roman" w:hAnsi="Times New Roman" w:cs="Times New Roman"/>
          <w:color w:val="C00000"/>
        </w:rPr>
        <w:lastRenderedPageBreak/>
        <w:t>The Kentucky Department of Education has 2</w:t>
      </w:r>
      <w:r w:rsidR="00D8067A" w:rsidRPr="0066423F">
        <w:rPr>
          <w:rFonts w:ascii="Times New Roman" w:hAnsi="Times New Roman" w:cs="Times New Roman"/>
          <w:color w:val="C00000"/>
        </w:rPr>
        <w:t>1st</w:t>
      </w:r>
      <w:r w:rsidRPr="0066423F">
        <w:rPr>
          <w:rFonts w:ascii="Times New Roman" w:hAnsi="Times New Roman" w:cs="Times New Roman"/>
          <w:color w:val="C00000"/>
        </w:rPr>
        <w:t xml:space="preserve"> CCLC funding for the </w:t>
      </w:r>
      <w:r w:rsidR="00D8067A" w:rsidRPr="0066423F">
        <w:rPr>
          <w:rFonts w:ascii="Times New Roman" w:hAnsi="Times New Roman" w:cs="Times New Roman"/>
          <w:color w:val="C00000"/>
        </w:rPr>
        <w:t>20</w:t>
      </w:r>
      <w:r w:rsidRPr="0066423F">
        <w:rPr>
          <w:rFonts w:ascii="Times New Roman" w:hAnsi="Times New Roman" w:cs="Times New Roman"/>
          <w:color w:val="C00000"/>
        </w:rPr>
        <w:t>26-</w:t>
      </w:r>
      <w:r w:rsidR="00D8067A" w:rsidRPr="0066423F">
        <w:rPr>
          <w:rFonts w:ascii="Times New Roman" w:hAnsi="Times New Roman" w:cs="Times New Roman"/>
          <w:color w:val="C00000"/>
        </w:rPr>
        <w:t>20</w:t>
      </w:r>
      <w:r w:rsidRPr="0066423F">
        <w:rPr>
          <w:rFonts w:ascii="Times New Roman" w:hAnsi="Times New Roman" w:cs="Times New Roman"/>
          <w:color w:val="C00000"/>
        </w:rPr>
        <w:t xml:space="preserve">27 school year. </w:t>
      </w:r>
    </w:p>
    <w:p w14:paraId="6A0BBCCB" w14:textId="77777777" w:rsidR="00A332F4" w:rsidRPr="00A332F4" w:rsidRDefault="00B308CD" w:rsidP="00DB5A22">
      <w:pPr>
        <w:pStyle w:val="ListParagraph"/>
        <w:numPr>
          <w:ilvl w:val="0"/>
          <w:numId w:val="10"/>
        </w:numPr>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eastAsia="Times New Roman" w:hAnsi="Times New Roman" w:cs="Times New Roman"/>
          <w:kern w:val="0"/>
          <w14:ligatures w14:val="none"/>
        </w:rPr>
        <w:t xml:space="preserve">Can a school have an outside daycare that comes </w:t>
      </w:r>
      <w:r w:rsidR="0077047A" w:rsidRPr="0066423F">
        <w:rPr>
          <w:rFonts w:ascii="Times New Roman" w:eastAsia="Times New Roman" w:hAnsi="Times New Roman" w:cs="Times New Roman"/>
          <w:kern w:val="0"/>
          <w14:ligatures w14:val="none"/>
        </w:rPr>
        <w:t>into</w:t>
      </w:r>
      <w:r w:rsidRPr="0066423F">
        <w:rPr>
          <w:rFonts w:ascii="Times New Roman" w:eastAsia="Times New Roman" w:hAnsi="Times New Roman" w:cs="Times New Roman"/>
          <w:kern w:val="0"/>
          <w14:ligatures w14:val="none"/>
        </w:rPr>
        <w:t xml:space="preserve"> their building after school and charges for their services, and a 21st Century afterschool program as well? </w:t>
      </w:r>
    </w:p>
    <w:p w14:paraId="46F3B466" w14:textId="7D02A89E" w:rsidR="0077047A" w:rsidRPr="0066423F" w:rsidRDefault="1A717FCE" w:rsidP="00DB5A22">
      <w:pPr>
        <w:pStyle w:val="ListParagraph"/>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eastAsia="Times New Roman" w:hAnsi="Times New Roman" w:cs="Times New Roman"/>
          <w:color w:val="C00000"/>
          <w:kern w:val="0"/>
          <w14:ligatures w14:val="none"/>
        </w:rPr>
        <w:t>Yes</w:t>
      </w:r>
      <w:r w:rsidR="00D8067A" w:rsidRPr="0066423F">
        <w:rPr>
          <w:rFonts w:ascii="Times New Roman" w:eastAsia="Times New Roman" w:hAnsi="Times New Roman" w:cs="Times New Roman"/>
          <w:color w:val="C00000"/>
          <w:kern w:val="0"/>
          <w14:ligatures w14:val="none"/>
        </w:rPr>
        <w:t>; h</w:t>
      </w:r>
      <w:r w:rsidRPr="0066423F">
        <w:rPr>
          <w:rFonts w:ascii="Times New Roman" w:eastAsia="Times New Roman" w:hAnsi="Times New Roman" w:cs="Times New Roman"/>
          <w:color w:val="C00000"/>
          <w:kern w:val="0"/>
          <w14:ligatures w14:val="none"/>
        </w:rPr>
        <w:t xml:space="preserve">owever, programming </w:t>
      </w:r>
      <w:r w:rsidR="76DF232E" w:rsidRPr="0066423F">
        <w:rPr>
          <w:rFonts w:ascii="Times New Roman" w:eastAsia="Times New Roman" w:hAnsi="Times New Roman" w:cs="Times New Roman"/>
          <w:color w:val="C00000"/>
          <w:kern w:val="0"/>
          <w14:ligatures w14:val="none"/>
        </w:rPr>
        <w:t xml:space="preserve">and funding </w:t>
      </w:r>
      <w:r w:rsidRPr="0066423F">
        <w:rPr>
          <w:rFonts w:ascii="Times New Roman" w:eastAsia="Times New Roman" w:hAnsi="Times New Roman" w:cs="Times New Roman"/>
          <w:color w:val="C00000"/>
          <w:kern w:val="0"/>
          <w14:ligatures w14:val="none"/>
        </w:rPr>
        <w:t xml:space="preserve">must be </w:t>
      </w:r>
      <w:r w:rsidR="113EC474" w:rsidRPr="0066423F">
        <w:rPr>
          <w:rFonts w:ascii="Times New Roman" w:eastAsia="Times New Roman" w:hAnsi="Times New Roman" w:cs="Times New Roman"/>
          <w:color w:val="C00000"/>
          <w:kern w:val="0"/>
          <w14:ligatures w14:val="none"/>
        </w:rPr>
        <w:t>maintained separately</w:t>
      </w:r>
      <w:r w:rsidRPr="0066423F">
        <w:rPr>
          <w:rFonts w:ascii="Times New Roman" w:eastAsia="Times New Roman" w:hAnsi="Times New Roman" w:cs="Times New Roman"/>
          <w:color w:val="C00000"/>
          <w:kern w:val="0"/>
          <w14:ligatures w14:val="none"/>
        </w:rPr>
        <w:t xml:space="preserve">. </w:t>
      </w:r>
    </w:p>
    <w:p w14:paraId="18696A2A" w14:textId="77777777" w:rsidR="00A332F4" w:rsidRPr="00A332F4" w:rsidRDefault="00B308CD" w:rsidP="00DB5A22">
      <w:pPr>
        <w:pStyle w:val="ListParagraph"/>
        <w:numPr>
          <w:ilvl w:val="0"/>
          <w:numId w:val="10"/>
        </w:numPr>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eastAsia="Times New Roman" w:hAnsi="Times New Roman" w:cs="Times New Roman"/>
          <w:kern w:val="0"/>
          <w14:ligatures w14:val="none"/>
        </w:rPr>
        <w:t xml:space="preserve">Under the supplanting section, it says that funds cannot be used to pay for school-related clubs, etc.  Would it also be considered supplanting if we partnered with a community organization that is already offering some </w:t>
      </w:r>
      <w:r w:rsidR="0077047A" w:rsidRPr="0066423F">
        <w:rPr>
          <w:rFonts w:ascii="Times New Roman" w:eastAsia="Times New Roman" w:hAnsi="Times New Roman" w:cs="Times New Roman"/>
          <w:kern w:val="0"/>
          <w14:ligatures w14:val="none"/>
        </w:rPr>
        <w:t>after-school</w:t>
      </w:r>
      <w:r w:rsidRPr="0066423F">
        <w:rPr>
          <w:rFonts w:ascii="Times New Roman" w:eastAsia="Times New Roman" w:hAnsi="Times New Roman" w:cs="Times New Roman"/>
          <w:kern w:val="0"/>
          <w14:ligatures w14:val="none"/>
        </w:rPr>
        <w:t xml:space="preserve">/summer programming and used this grant </w:t>
      </w:r>
      <w:r w:rsidR="000B4B6D" w:rsidRPr="0066423F">
        <w:rPr>
          <w:rFonts w:ascii="Times New Roman" w:eastAsia="Times New Roman" w:hAnsi="Times New Roman" w:cs="Times New Roman"/>
          <w:kern w:val="0"/>
          <w14:ligatures w14:val="none"/>
        </w:rPr>
        <w:t xml:space="preserve">to </w:t>
      </w:r>
      <w:r w:rsidRPr="0066423F">
        <w:rPr>
          <w:rFonts w:ascii="Times New Roman" w:eastAsia="Times New Roman" w:hAnsi="Times New Roman" w:cs="Times New Roman"/>
          <w:kern w:val="0"/>
          <w14:ligatures w14:val="none"/>
        </w:rPr>
        <w:t>cover some of their existing costs?</w:t>
      </w:r>
      <w:r w:rsidR="49B657FF" w:rsidRPr="0066423F">
        <w:rPr>
          <w:rFonts w:ascii="Times New Roman" w:eastAsia="Times New Roman" w:hAnsi="Times New Roman" w:cs="Times New Roman"/>
          <w:kern w:val="0"/>
          <w14:ligatures w14:val="none"/>
        </w:rPr>
        <w:t xml:space="preserve"> </w:t>
      </w:r>
    </w:p>
    <w:p w14:paraId="2E51498D" w14:textId="5F569A46" w:rsidR="0077047A" w:rsidRPr="0066423F" w:rsidRDefault="49B657FF" w:rsidP="00DB5A22">
      <w:pPr>
        <w:pStyle w:val="ListParagraph"/>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eastAsia="Times New Roman" w:hAnsi="Times New Roman" w:cs="Times New Roman"/>
          <w:color w:val="C00000"/>
          <w:kern w:val="0"/>
          <w14:ligatures w14:val="none"/>
        </w:rPr>
        <w:t>21</w:t>
      </w:r>
      <w:r w:rsidR="00D8067A" w:rsidRPr="0066423F">
        <w:rPr>
          <w:rFonts w:ascii="Times New Roman" w:eastAsia="Times New Roman" w:hAnsi="Times New Roman" w:cs="Times New Roman"/>
          <w:color w:val="C00000"/>
          <w:kern w:val="0"/>
          <w14:ligatures w14:val="none"/>
        </w:rPr>
        <w:t>st</w:t>
      </w:r>
      <w:r w:rsidRPr="0066423F">
        <w:rPr>
          <w:rFonts w:ascii="Times New Roman" w:eastAsia="Times New Roman" w:hAnsi="Times New Roman" w:cs="Times New Roman"/>
          <w:color w:val="C00000"/>
          <w:kern w:val="0"/>
          <w14:ligatures w14:val="none"/>
        </w:rPr>
        <w:t xml:space="preserve"> CCLC funds may not be used to pay for existing programming or services of any kind. </w:t>
      </w:r>
    </w:p>
    <w:p w14:paraId="29FCD756" w14:textId="5AB1F6A2" w:rsidR="0077047A" w:rsidRPr="0066423F" w:rsidRDefault="00204497" w:rsidP="00DB5A22">
      <w:pPr>
        <w:pStyle w:val="ListParagraph"/>
        <w:numPr>
          <w:ilvl w:val="0"/>
          <w:numId w:val="10"/>
        </w:numPr>
        <w:spacing w:before="100" w:beforeAutospacing="1" w:after="100" w:afterAutospacing="1" w:line="360" w:lineRule="auto"/>
        <w:contextualSpacing w:val="0"/>
        <w:rPr>
          <w:rFonts w:ascii="Times New Roman" w:eastAsia="Times New Roman" w:hAnsi="Times New Roman" w:cs="Times New Roman"/>
          <w:kern w:val="0"/>
          <w14:ligatures w14:val="none"/>
        </w:rPr>
      </w:pPr>
      <w:r w:rsidRPr="0066423F">
        <w:rPr>
          <w:rFonts w:ascii="Times New Roman" w:hAnsi="Times New Roman" w:cs="Times New Roman"/>
        </w:rPr>
        <w:t xml:space="preserve">I wrote 21st Century grants last year and was awarded funding in one district, but now I work for a different district. Our two </w:t>
      </w:r>
      <w:r w:rsidR="000B4B6D" w:rsidRPr="0066423F">
        <w:rPr>
          <w:rFonts w:ascii="Times New Roman" w:hAnsi="Times New Roman" w:cs="Times New Roman"/>
        </w:rPr>
        <w:t>district</w:t>
      </w:r>
      <w:r w:rsidRPr="0066423F">
        <w:rPr>
          <w:rFonts w:ascii="Times New Roman" w:hAnsi="Times New Roman" w:cs="Times New Roman"/>
        </w:rPr>
        <w:t> applications will likely look very similar this year. If we list one another as collaborators</w:t>
      </w:r>
      <w:r w:rsidR="000B4B6D" w:rsidRPr="0066423F">
        <w:rPr>
          <w:rFonts w:ascii="Times New Roman" w:hAnsi="Times New Roman" w:cs="Times New Roman"/>
        </w:rPr>
        <w:t>,</w:t>
      </w:r>
      <w:r w:rsidRPr="0066423F">
        <w:rPr>
          <w:rFonts w:ascii="Times New Roman" w:hAnsi="Times New Roman" w:cs="Times New Roman"/>
        </w:rPr>
        <w:t xml:space="preserve"> will that prevent anyone </w:t>
      </w:r>
      <w:r w:rsidR="000B4B6D" w:rsidRPr="0066423F">
        <w:rPr>
          <w:rFonts w:ascii="Times New Roman" w:hAnsi="Times New Roman" w:cs="Times New Roman"/>
        </w:rPr>
        <w:t xml:space="preserve">from </w:t>
      </w:r>
      <w:r w:rsidRPr="0066423F">
        <w:rPr>
          <w:rFonts w:ascii="Times New Roman" w:hAnsi="Times New Roman" w:cs="Times New Roman"/>
        </w:rPr>
        <w:t>assuming we plagiarized</w:t>
      </w:r>
      <w:r w:rsidR="0077047A" w:rsidRPr="0066423F">
        <w:rPr>
          <w:rFonts w:ascii="Times New Roman" w:hAnsi="Times New Roman" w:cs="Times New Roman"/>
        </w:rPr>
        <w:t xml:space="preserve">? </w:t>
      </w:r>
    </w:p>
    <w:p w14:paraId="4A98F682" w14:textId="7BC4F541" w:rsidR="00AF56A1" w:rsidRPr="0066423F" w:rsidRDefault="00F5048B" w:rsidP="00DB5A22">
      <w:pPr>
        <w:pStyle w:val="ListParagraph"/>
        <w:spacing w:before="100" w:beforeAutospacing="1" w:after="100" w:afterAutospacing="1" w:line="360" w:lineRule="auto"/>
        <w:contextualSpacing w:val="0"/>
        <w:rPr>
          <w:rFonts w:ascii="Times New Roman" w:eastAsia="Times New Roman" w:hAnsi="Times New Roman" w:cs="Times New Roman"/>
          <w:color w:val="C00000"/>
          <w:kern w:val="0"/>
          <w14:ligatures w14:val="none"/>
        </w:rPr>
      </w:pPr>
      <w:r w:rsidRPr="0066423F">
        <w:rPr>
          <w:rFonts w:ascii="Times New Roman" w:hAnsi="Times New Roman" w:cs="Times New Roman"/>
          <w:color w:val="C00000"/>
        </w:rPr>
        <w:t>Yes</w:t>
      </w:r>
      <w:r w:rsidR="008A5F1C" w:rsidRPr="0066423F">
        <w:rPr>
          <w:rFonts w:ascii="Times New Roman" w:hAnsi="Times New Roman" w:cs="Times New Roman"/>
          <w:color w:val="C00000"/>
        </w:rPr>
        <w:t>, if all collaborators are identified</w:t>
      </w:r>
      <w:r w:rsidR="047BAA89" w:rsidRPr="0066423F">
        <w:rPr>
          <w:rFonts w:ascii="Times New Roman" w:hAnsi="Times New Roman" w:cs="Times New Roman"/>
          <w:color w:val="C00000"/>
        </w:rPr>
        <w:t>,</w:t>
      </w:r>
      <w:r w:rsidR="008A5F1C" w:rsidRPr="0066423F">
        <w:rPr>
          <w:rFonts w:ascii="Times New Roman" w:hAnsi="Times New Roman" w:cs="Times New Roman"/>
          <w:color w:val="C00000"/>
        </w:rPr>
        <w:t xml:space="preserve"> the application will not be deemed non-responsive.</w:t>
      </w:r>
      <w:r w:rsidRPr="0066423F">
        <w:rPr>
          <w:rFonts w:ascii="Times New Roman" w:hAnsi="Times New Roman" w:cs="Times New Roman"/>
          <w:color w:val="C00000"/>
        </w:rPr>
        <w:t xml:space="preserve"> We assume</w:t>
      </w:r>
      <w:r w:rsidR="1E9C63B8" w:rsidRPr="0066423F">
        <w:rPr>
          <w:rFonts w:ascii="Times New Roman" w:hAnsi="Times New Roman" w:cs="Times New Roman"/>
          <w:color w:val="C00000"/>
        </w:rPr>
        <w:t xml:space="preserve"> that</w:t>
      </w:r>
      <w:r w:rsidRPr="0066423F">
        <w:rPr>
          <w:rFonts w:ascii="Times New Roman" w:hAnsi="Times New Roman" w:cs="Times New Roman"/>
          <w:color w:val="C00000"/>
        </w:rPr>
        <w:t xml:space="preserve"> if the same people or entities were involved in the writing</w:t>
      </w:r>
      <w:r w:rsidR="242B64C2" w:rsidRPr="0066423F">
        <w:rPr>
          <w:rFonts w:ascii="Times New Roman" w:hAnsi="Times New Roman" w:cs="Times New Roman"/>
          <w:color w:val="C00000"/>
        </w:rPr>
        <w:t>,</w:t>
      </w:r>
      <w:r w:rsidRPr="0066423F">
        <w:rPr>
          <w:rFonts w:ascii="Times New Roman" w:hAnsi="Times New Roman" w:cs="Times New Roman"/>
          <w:color w:val="C00000"/>
        </w:rPr>
        <w:t xml:space="preserve"> the applications </w:t>
      </w:r>
      <w:proofErr w:type="gramStart"/>
      <w:r w:rsidRPr="0066423F">
        <w:rPr>
          <w:rFonts w:ascii="Times New Roman" w:hAnsi="Times New Roman" w:cs="Times New Roman"/>
          <w:color w:val="C00000"/>
        </w:rPr>
        <w:t>w</w:t>
      </w:r>
      <w:r w:rsidR="2B33A650" w:rsidRPr="0066423F">
        <w:rPr>
          <w:rFonts w:ascii="Times New Roman" w:hAnsi="Times New Roman" w:cs="Times New Roman"/>
          <w:color w:val="C00000"/>
        </w:rPr>
        <w:t>ill</w:t>
      </w:r>
      <w:proofErr w:type="gramEnd"/>
      <w:r w:rsidRPr="0066423F">
        <w:rPr>
          <w:rFonts w:ascii="Times New Roman" w:hAnsi="Times New Roman" w:cs="Times New Roman"/>
          <w:color w:val="C00000"/>
        </w:rPr>
        <w:t xml:space="preserve"> be similar. Th</w:t>
      </w:r>
      <w:r w:rsidR="00D8067A" w:rsidRPr="0066423F">
        <w:rPr>
          <w:rFonts w:ascii="Times New Roman" w:hAnsi="Times New Roman" w:cs="Times New Roman"/>
          <w:color w:val="C00000"/>
        </w:rPr>
        <w:t>is</w:t>
      </w:r>
      <w:r w:rsidRPr="0066423F">
        <w:rPr>
          <w:rFonts w:ascii="Times New Roman" w:hAnsi="Times New Roman" w:cs="Times New Roman"/>
          <w:color w:val="C00000"/>
        </w:rPr>
        <w:t xml:space="preserve"> also pertains to applications from the same district. </w:t>
      </w:r>
      <w:r w:rsidR="008A5F1C" w:rsidRPr="0066423F">
        <w:rPr>
          <w:rFonts w:ascii="Times New Roman" w:hAnsi="Times New Roman" w:cs="Times New Roman"/>
          <w:color w:val="C00000"/>
        </w:rPr>
        <w:t xml:space="preserve"> </w:t>
      </w:r>
    </w:p>
    <w:p w14:paraId="59D19B0D" w14:textId="77777777" w:rsidR="00A332F4" w:rsidRPr="00A332F4" w:rsidRDefault="008F5A16" w:rsidP="00DB5A22">
      <w:pPr>
        <w:pStyle w:val="ListParagraph"/>
        <w:numPr>
          <w:ilvl w:val="0"/>
          <w:numId w:val="10"/>
        </w:numPr>
        <w:spacing w:before="100" w:beforeAutospacing="1" w:after="100" w:afterAutospacing="1" w:line="360" w:lineRule="auto"/>
        <w:contextualSpacing w:val="0"/>
        <w:rPr>
          <w:rFonts w:ascii="Times New Roman" w:hAnsi="Times New Roman" w:cs="Times New Roman"/>
          <w:color w:val="C00000"/>
          <w:kern w:val="0"/>
          <w14:ligatures w14:val="none"/>
        </w:rPr>
      </w:pPr>
      <w:r w:rsidRPr="0066423F">
        <w:rPr>
          <w:rFonts w:ascii="Times New Roman" w:hAnsi="Times New Roman" w:cs="Times New Roman"/>
        </w:rPr>
        <w:t xml:space="preserve">Does a program have to have a program director? </w:t>
      </w:r>
    </w:p>
    <w:p w14:paraId="0BB53606" w14:textId="77777777" w:rsidR="00A332F4" w:rsidRDefault="7D1D0DE6" w:rsidP="00DB5A22">
      <w:pPr>
        <w:pStyle w:val="ListParagraph"/>
        <w:spacing w:before="100" w:beforeAutospacing="1" w:after="100" w:afterAutospacing="1" w:line="360" w:lineRule="auto"/>
        <w:contextualSpacing w:val="0"/>
        <w:rPr>
          <w:rFonts w:ascii="Times New Roman" w:hAnsi="Times New Roman" w:cs="Times New Roman"/>
        </w:rPr>
      </w:pPr>
      <w:r w:rsidRPr="0066423F">
        <w:rPr>
          <w:rFonts w:ascii="Times New Roman" w:hAnsi="Times New Roman" w:cs="Times New Roman"/>
          <w:color w:val="C00000"/>
        </w:rPr>
        <w:t>No.</w:t>
      </w:r>
      <w:r w:rsidRPr="0066423F">
        <w:rPr>
          <w:rFonts w:ascii="Times New Roman" w:hAnsi="Times New Roman" w:cs="Times New Roman"/>
        </w:rPr>
        <w:t xml:space="preserve"> </w:t>
      </w:r>
    </w:p>
    <w:p w14:paraId="34C09041" w14:textId="77777777" w:rsidR="005A42E7" w:rsidRPr="005A42E7" w:rsidRDefault="008F5A16" w:rsidP="00DB5A22">
      <w:pPr>
        <w:pStyle w:val="ListParagraph"/>
        <w:numPr>
          <w:ilvl w:val="0"/>
          <w:numId w:val="10"/>
        </w:numPr>
        <w:spacing w:before="100" w:beforeAutospacing="1" w:after="100" w:afterAutospacing="1" w:line="360" w:lineRule="auto"/>
        <w:contextualSpacing w:val="0"/>
        <w:rPr>
          <w:rFonts w:ascii="Times New Roman" w:hAnsi="Times New Roman" w:cs="Times New Roman"/>
          <w:color w:val="C00000"/>
          <w:kern w:val="0"/>
          <w14:ligatures w14:val="none"/>
        </w:rPr>
      </w:pPr>
      <w:r w:rsidRPr="0066423F">
        <w:rPr>
          <w:rFonts w:ascii="Times New Roman" w:hAnsi="Times New Roman" w:cs="Times New Roman"/>
        </w:rPr>
        <w:t>Or is a site director sufficient?</w:t>
      </w:r>
      <w:r w:rsidR="6854C464" w:rsidRPr="0066423F">
        <w:rPr>
          <w:rFonts w:ascii="Times New Roman" w:hAnsi="Times New Roman" w:cs="Times New Roman"/>
        </w:rPr>
        <w:t xml:space="preserve"> </w:t>
      </w:r>
    </w:p>
    <w:p w14:paraId="0CC4A62A" w14:textId="3B04731A" w:rsidR="008F5A16" w:rsidRPr="0066423F" w:rsidRDefault="7550EA19" w:rsidP="00DB5A22">
      <w:pPr>
        <w:pStyle w:val="ListParagraph"/>
        <w:spacing w:before="100" w:beforeAutospacing="1" w:after="100" w:afterAutospacing="1" w:line="360" w:lineRule="auto"/>
        <w:contextualSpacing w:val="0"/>
        <w:rPr>
          <w:rFonts w:ascii="Times New Roman" w:hAnsi="Times New Roman" w:cs="Times New Roman"/>
          <w:color w:val="C00000"/>
          <w:kern w:val="0"/>
          <w14:ligatures w14:val="none"/>
        </w:rPr>
      </w:pPr>
      <w:r w:rsidRPr="0066423F">
        <w:rPr>
          <w:rFonts w:ascii="Times New Roman" w:hAnsi="Times New Roman" w:cs="Times New Roman"/>
          <w:color w:val="C00000"/>
        </w:rPr>
        <w:t>Yes, a site coordinator is sufficient.</w:t>
      </w:r>
    </w:p>
    <w:p w14:paraId="4FA05CF2" w14:textId="77777777" w:rsidR="005A42E7" w:rsidRPr="005A42E7" w:rsidRDefault="00F55C00" w:rsidP="00DB5A22">
      <w:pPr>
        <w:pStyle w:val="ListParagraph"/>
        <w:numPr>
          <w:ilvl w:val="0"/>
          <w:numId w:val="10"/>
        </w:numPr>
        <w:spacing w:line="360" w:lineRule="auto"/>
        <w:contextualSpacing w:val="0"/>
        <w:rPr>
          <w:rFonts w:ascii="Times New Roman" w:eastAsia="Times New Roman" w:hAnsi="Times New Roman" w:cs="Times New Roman"/>
          <w:color w:val="C00000"/>
        </w:rPr>
      </w:pPr>
      <w:r w:rsidRPr="0066423F">
        <w:rPr>
          <w:rFonts w:ascii="Times New Roman" w:hAnsi="Times New Roman" w:cs="Times New Roman"/>
        </w:rPr>
        <w:lastRenderedPageBreak/>
        <w:t xml:space="preserve">I noticed in the logic model provided (attached) that the Performance Indicators under Goal 1 refer to an interim assessment. Is this interim assessment designed and conducted by KDE? </w:t>
      </w:r>
    </w:p>
    <w:p w14:paraId="533D619F" w14:textId="77777777" w:rsidR="005A42E7" w:rsidRDefault="4D232C60" w:rsidP="00DB5A22">
      <w:pPr>
        <w:pStyle w:val="ListParagraph"/>
        <w:spacing w:line="360" w:lineRule="auto"/>
        <w:contextualSpacing w:val="0"/>
        <w:rPr>
          <w:rFonts w:ascii="Times New Roman" w:hAnsi="Times New Roman" w:cs="Times New Roman"/>
        </w:rPr>
      </w:pPr>
      <w:r w:rsidRPr="0066423F">
        <w:rPr>
          <w:rFonts w:ascii="Times New Roman" w:hAnsi="Times New Roman" w:cs="Times New Roman"/>
          <w:color w:val="C00000"/>
        </w:rPr>
        <w:t>No.</w:t>
      </w:r>
      <w:r w:rsidRPr="0066423F">
        <w:rPr>
          <w:rFonts w:ascii="Times New Roman" w:hAnsi="Times New Roman" w:cs="Times New Roman"/>
        </w:rPr>
        <w:t xml:space="preserve"> </w:t>
      </w:r>
    </w:p>
    <w:p w14:paraId="295E291D" w14:textId="77777777" w:rsidR="005A42E7" w:rsidRPr="005A42E7" w:rsidRDefault="005A42E7" w:rsidP="00DB5A22">
      <w:pPr>
        <w:pStyle w:val="ListParagraph"/>
        <w:numPr>
          <w:ilvl w:val="0"/>
          <w:numId w:val="10"/>
        </w:numPr>
        <w:spacing w:line="360" w:lineRule="auto"/>
        <w:contextualSpacing w:val="0"/>
        <w:rPr>
          <w:rFonts w:ascii="Times New Roman" w:eastAsia="Times New Roman" w:hAnsi="Times New Roman" w:cs="Times New Roman"/>
          <w:color w:val="C00000"/>
        </w:rPr>
      </w:pPr>
      <w:r>
        <w:rPr>
          <w:rFonts w:ascii="Times New Roman" w:hAnsi="Times New Roman" w:cs="Times New Roman"/>
        </w:rPr>
        <w:t>C</w:t>
      </w:r>
      <w:r w:rsidR="00F55C00" w:rsidRPr="0066423F">
        <w:rPr>
          <w:rFonts w:ascii="Times New Roman" w:hAnsi="Times New Roman" w:cs="Times New Roman"/>
        </w:rPr>
        <w:t xml:space="preserve">an applicants/schools propose their own assessments? </w:t>
      </w:r>
    </w:p>
    <w:p w14:paraId="1FE3D11D" w14:textId="4423B832" w:rsidR="00F55C00" w:rsidRPr="0066423F" w:rsidRDefault="61D4E414" w:rsidP="00DB5A22">
      <w:pPr>
        <w:pStyle w:val="ListParagraph"/>
        <w:spacing w:line="360" w:lineRule="auto"/>
        <w:contextualSpacing w:val="0"/>
        <w:rPr>
          <w:rFonts w:ascii="Times New Roman" w:eastAsia="Times New Roman" w:hAnsi="Times New Roman" w:cs="Times New Roman"/>
          <w:color w:val="C00000"/>
        </w:rPr>
      </w:pPr>
      <w:r w:rsidRPr="0066423F">
        <w:rPr>
          <w:rFonts w:ascii="Times New Roman" w:eastAsia="Times New Roman" w:hAnsi="Times New Roman" w:cs="Times New Roman"/>
          <w:color w:val="C00000"/>
        </w:rPr>
        <w:t xml:space="preserve">Applicants should use the assessments currently being implemented by the district.  </w:t>
      </w:r>
    </w:p>
    <w:p w14:paraId="0EA9ECB9" w14:textId="77777777" w:rsidR="005A42E7" w:rsidRPr="005A42E7" w:rsidRDefault="00F55C00" w:rsidP="00DB5A22">
      <w:pPr>
        <w:pStyle w:val="ListParagraph"/>
        <w:numPr>
          <w:ilvl w:val="0"/>
          <w:numId w:val="10"/>
        </w:numPr>
        <w:spacing w:line="360" w:lineRule="auto"/>
        <w:contextualSpacing w:val="0"/>
        <w:rPr>
          <w:rFonts w:ascii="Times New Roman" w:eastAsia="Times New Roman" w:hAnsi="Times New Roman" w:cs="Times New Roman"/>
          <w:color w:val="C00000"/>
        </w:rPr>
      </w:pPr>
      <w:r w:rsidRPr="0066423F">
        <w:rPr>
          <w:rFonts w:ascii="Times New Roman" w:hAnsi="Times New Roman" w:cs="Times New Roman"/>
        </w:rPr>
        <w:t xml:space="preserve">Our </w:t>
      </w:r>
      <w:r w:rsidR="002C4831" w:rsidRPr="0066423F">
        <w:rPr>
          <w:rFonts w:ascii="Times New Roman" w:hAnsi="Times New Roman" w:cs="Times New Roman"/>
        </w:rPr>
        <w:t>Community-Based</w:t>
      </w:r>
      <w:r w:rsidRPr="0066423F">
        <w:rPr>
          <w:rFonts w:ascii="Times New Roman" w:hAnsi="Times New Roman" w:cs="Times New Roman"/>
        </w:rPr>
        <w:t xml:space="preserve"> </w:t>
      </w:r>
      <w:r w:rsidR="002C4831" w:rsidRPr="0066423F">
        <w:rPr>
          <w:rFonts w:ascii="Times New Roman" w:hAnsi="Times New Roman" w:cs="Times New Roman"/>
        </w:rPr>
        <w:t>Organization</w:t>
      </w:r>
      <w:r w:rsidRPr="0066423F">
        <w:rPr>
          <w:rFonts w:ascii="Times New Roman" w:hAnsi="Times New Roman" w:cs="Times New Roman"/>
        </w:rPr>
        <w:t xml:space="preserve"> has the full capability and intent to implement our own assessment of math and reading scores to evaluate the impact of our programming using Renaissance Learning Star Assessments, but we are seeking clarification on whether or not this Performance Indicator for Goal 1 will use your assessment tool or ours.</w:t>
      </w:r>
      <w:r w:rsidR="3542A8F5" w:rsidRPr="0066423F">
        <w:rPr>
          <w:rFonts w:ascii="Times New Roman" w:hAnsi="Times New Roman" w:cs="Times New Roman"/>
        </w:rPr>
        <w:t xml:space="preserve"> </w:t>
      </w:r>
    </w:p>
    <w:p w14:paraId="10B5F116" w14:textId="1C5BF3F0" w:rsidR="00F55C00" w:rsidRPr="0066423F" w:rsidRDefault="3542A8F5" w:rsidP="00DB5A22">
      <w:pPr>
        <w:pStyle w:val="ListParagraph"/>
        <w:spacing w:line="360" w:lineRule="auto"/>
        <w:contextualSpacing w:val="0"/>
        <w:rPr>
          <w:rFonts w:ascii="Times New Roman" w:eastAsia="Times New Roman" w:hAnsi="Times New Roman" w:cs="Times New Roman"/>
          <w:color w:val="C00000"/>
        </w:rPr>
      </w:pPr>
      <w:r w:rsidRPr="0066423F">
        <w:rPr>
          <w:rFonts w:ascii="Times New Roman" w:eastAsia="Times New Roman" w:hAnsi="Times New Roman" w:cs="Times New Roman"/>
          <w:color w:val="C00000"/>
        </w:rPr>
        <w:t xml:space="preserve">Applicants should use the assessments currently being implemented by the district.  </w:t>
      </w:r>
    </w:p>
    <w:p w14:paraId="025C8092" w14:textId="77777777" w:rsidR="005A42E7" w:rsidRPr="005A42E7" w:rsidRDefault="00F55C00" w:rsidP="00DB5A22">
      <w:pPr>
        <w:pStyle w:val="ListParagraph"/>
        <w:numPr>
          <w:ilvl w:val="0"/>
          <w:numId w:val="10"/>
        </w:numPr>
        <w:spacing w:line="360" w:lineRule="auto"/>
        <w:contextualSpacing w:val="0"/>
        <w:rPr>
          <w:rFonts w:ascii="Times New Roman" w:hAnsi="Times New Roman" w:cs="Times New Roman"/>
          <w:color w:val="C00000"/>
        </w:rPr>
      </w:pPr>
      <w:r w:rsidRPr="0066423F">
        <w:rPr>
          <w:rFonts w:ascii="Times New Roman" w:hAnsi="Times New Roman" w:cs="Times New Roman"/>
        </w:rPr>
        <w:t>We also want to confirm that we are not expected to propose our own Performance Indicators as was done in years past.</w:t>
      </w:r>
      <w:r w:rsidR="6ADE2F18" w:rsidRPr="0066423F">
        <w:rPr>
          <w:rFonts w:ascii="Times New Roman" w:hAnsi="Times New Roman" w:cs="Times New Roman"/>
        </w:rPr>
        <w:t xml:space="preserve"> </w:t>
      </w:r>
    </w:p>
    <w:p w14:paraId="2EEE8953" w14:textId="27EB20F8" w:rsidR="00F55C00" w:rsidRPr="0066423F" w:rsidRDefault="00517BB5" w:rsidP="00DB5A22">
      <w:pPr>
        <w:pStyle w:val="ListParagraph"/>
        <w:spacing w:line="360" w:lineRule="auto"/>
        <w:contextualSpacing w:val="0"/>
        <w:rPr>
          <w:rFonts w:ascii="Times New Roman" w:hAnsi="Times New Roman" w:cs="Times New Roman"/>
          <w:color w:val="C00000"/>
        </w:rPr>
      </w:pPr>
      <w:r w:rsidRPr="0066423F">
        <w:rPr>
          <w:rFonts w:ascii="Times New Roman" w:hAnsi="Times New Roman" w:cs="Times New Roman"/>
          <w:color w:val="C00000"/>
        </w:rPr>
        <w:t>Yes</w:t>
      </w:r>
      <w:r w:rsidR="00F15CC6" w:rsidRPr="0066423F">
        <w:rPr>
          <w:rFonts w:ascii="Times New Roman" w:hAnsi="Times New Roman" w:cs="Times New Roman"/>
          <w:color w:val="C00000"/>
        </w:rPr>
        <w:t>, that is accurate.</w:t>
      </w:r>
      <w:r w:rsidR="6ADE2F18" w:rsidRPr="0066423F">
        <w:rPr>
          <w:rFonts w:ascii="Times New Roman" w:hAnsi="Times New Roman" w:cs="Times New Roman"/>
          <w:color w:val="C00000"/>
        </w:rPr>
        <w:t xml:space="preserve"> </w:t>
      </w:r>
    </w:p>
    <w:p w14:paraId="3E167A23" w14:textId="77777777" w:rsidR="005A42E7" w:rsidRPr="005A42E7" w:rsidRDefault="00792442" w:rsidP="00DB5A22">
      <w:pPr>
        <w:pStyle w:val="ListParagraph"/>
        <w:numPr>
          <w:ilvl w:val="0"/>
          <w:numId w:val="10"/>
        </w:numPr>
        <w:spacing w:line="360" w:lineRule="auto"/>
        <w:contextualSpacing w:val="0"/>
        <w:rPr>
          <w:rFonts w:ascii="Times New Roman" w:hAnsi="Times New Roman" w:cs="Times New Roman"/>
          <w:color w:val="C00000"/>
        </w:rPr>
      </w:pPr>
      <w:r w:rsidRPr="0066423F">
        <w:rPr>
          <w:rFonts w:ascii="Times New Roman" w:hAnsi="Times New Roman" w:cs="Times New Roman"/>
          <w:color w:val="404040" w:themeColor="text1" w:themeTint="BF"/>
        </w:rPr>
        <w:t xml:space="preserve">We want to ensure that our interpretation of the grant goals and performance measures aligns with the grant’s expectations and that we are reporting progress accurately. Could you please clarify how percentage increases in the performance indicators should be interpreted—specifically, whether they reflect </w:t>
      </w:r>
      <w:r w:rsidRPr="0066423F">
        <w:rPr>
          <w:rFonts w:ascii="Times New Roman" w:hAnsi="Times New Roman" w:cs="Times New Roman"/>
          <w:i/>
          <w:iCs/>
          <w:color w:val="404040" w:themeColor="text1" w:themeTint="BF"/>
        </w:rPr>
        <w:t>relative annual increases</w:t>
      </w:r>
      <w:r w:rsidRPr="0066423F">
        <w:rPr>
          <w:rFonts w:ascii="Times New Roman" w:hAnsi="Times New Roman" w:cs="Times New Roman"/>
          <w:color w:val="404040" w:themeColor="text1" w:themeTint="BF"/>
        </w:rPr>
        <w:t xml:space="preserve"> or </w:t>
      </w:r>
      <w:r w:rsidRPr="0066423F">
        <w:rPr>
          <w:rFonts w:ascii="Times New Roman" w:hAnsi="Times New Roman" w:cs="Times New Roman"/>
          <w:i/>
          <w:iCs/>
          <w:color w:val="404040" w:themeColor="text1" w:themeTint="BF"/>
        </w:rPr>
        <w:t>cumulative changes</w:t>
      </w:r>
      <w:r w:rsidRPr="0066423F">
        <w:rPr>
          <w:rFonts w:ascii="Times New Roman" w:hAnsi="Times New Roman" w:cs="Times New Roman"/>
          <w:color w:val="404040" w:themeColor="text1" w:themeTint="BF"/>
        </w:rPr>
        <w:t xml:space="preserve"> over the full grant period?</w:t>
      </w:r>
      <w:r w:rsidR="16964BE6" w:rsidRPr="0066423F">
        <w:rPr>
          <w:rFonts w:ascii="Times New Roman" w:hAnsi="Times New Roman" w:cs="Times New Roman"/>
          <w:color w:val="404040" w:themeColor="text1" w:themeTint="BF"/>
        </w:rPr>
        <w:t xml:space="preserve"> </w:t>
      </w:r>
    </w:p>
    <w:p w14:paraId="5249F037" w14:textId="31BD168A" w:rsidR="00792442" w:rsidRPr="0066423F" w:rsidRDefault="2D287784" w:rsidP="00DB5A22">
      <w:pPr>
        <w:pStyle w:val="ListParagraph"/>
        <w:spacing w:line="360" w:lineRule="auto"/>
        <w:contextualSpacing w:val="0"/>
        <w:rPr>
          <w:rFonts w:ascii="Times New Roman" w:hAnsi="Times New Roman" w:cs="Times New Roman"/>
          <w:color w:val="C00000"/>
        </w:rPr>
      </w:pPr>
      <w:r w:rsidRPr="0066423F">
        <w:rPr>
          <w:rFonts w:ascii="Times New Roman" w:hAnsi="Times New Roman" w:cs="Times New Roman"/>
          <w:color w:val="C00000"/>
        </w:rPr>
        <w:t>The RFA states that p</w:t>
      </w:r>
      <w:r w:rsidRPr="0066423F">
        <w:rPr>
          <w:rFonts w:ascii="Times New Roman" w:eastAsia="Times New Roman" w:hAnsi="Times New Roman" w:cs="Times New Roman"/>
          <w:color w:val="C00000"/>
        </w:rPr>
        <w:t xml:space="preserve">rograms are required to conduct annual, ongoing assessments of performance goals and indicators each grant year. </w:t>
      </w:r>
      <w:r w:rsidR="12AA1114" w:rsidRPr="0066423F">
        <w:rPr>
          <w:rFonts w:ascii="Times New Roman" w:hAnsi="Times New Roman" w:cs="Times New Roman"/>
          <w:color w:val="C00000"/>
        </w:rPr>
        <w:t>Fo</w:t>
      </w:r>
      <w:r w:rsidR="26977EEE" w:rsidRPr="0066423F">
        <w:rPr>
          <w:rFonts w:ascii="Times New Roman" w:hAnsi="Times New Roman" w:cs="Times New Roman"/>
          <w:color w:val="C00000"/>
        </w:rPr>
        <w:t xml:space="preserve">r more information, please refer to page 17 in the RFA. </w:t>
      </w:r>
    </w:p>
    <w:p w14:paraId="79914EC9" w14:textId="6ACCE873" w:rsidR="00792442" w:rsidRPr="0066423F" w:rsidRDefault="00792442" w:rsidP="00DB5A22">
      <w:pPr>
        <w:spacing w:line="360" w:lineRule="auto"/>
        <w:ind w:firstLine="720"/>
        <w:rPr>
          <w:rFonts w:ascii="Times New Roman" w:hAnsi="Times New Roman" w:cs="Times New Roman"/>
          <w:color w:val="404040"/>
        </w:rPr>
      </w:pPr>
      <w:r w:rsidRPr="0066423F">
        <w:rPr>
          <w:rFonts w:ascii="Times New Roman" w:hAnsi="Times New Roman" w:cs="Times New Roman"/>
          <w:color w:val="404040"/>
        </w:rPr>
        <w:t>For example, in the indicator:</w:t>
      </w:r>
      <w:r w:rsidR="00957807" w:rsidRPr="0066423F">
        <w:rPr>
          <w:rFonts w:ascii="Times New Roman" w:hAnsi="Times New Roman" w:cs="Times New Roman"/>
          <w:color w:val="404040"/>
        </w:rPr>
        <w:t xml:space="preserve"> </w:t>
      </w:r>
    </w:p>
    <w:p w14:paraId="568868EF" w14:textId="77777777" w:rsidR="00792442" w:rsidRPr="0066423F" w:rsidRDefault="00792442" w:rsidP="00DB5A22">
      <w:pPr>
        <w:spacing w:line="360" w:lineRule="auto"/>
        <w:ind w:left="720"/>
        <w:rPr>
          <w:rFonts w:ascii="Times New Roman" w:hAnsi="Times New Roman" w:cs="Times New Roman"/>
          <w:color w:val="404040"/>
        </w:rPr>
      </w:pPr>
      <w:r w:rsidRPr="0066423F">
        <w:rPr>
          <w:rFonts w:ascii="Times New Roman" w:hAnsi="Times New Roman" w:cs="Times New Roman"/>
          <w:color w:val="404040"/>
        </w:rPr>
        <w:t>“Increase science, math, and reading scores of regular attendees (90+ hours or more) by 3% annually as measured by interim assessments,”</w:t>
      </w:r>
    </w:p>
    <w:p w14:paraId="7C30AFF2" w14:textId="77777777" w:rsidR="005A42E7" w:rsidRDefault="00792442" w:rsidP="00DB5A22">
      <w:pPr>
        <w:spacing w:line="360" w:lineRule="auto"/>
        <w:ind w:firstLine="720"/>
        <w:rPr>
          <w:rFonts w:ascii="Times New Roman" w:hAnsi="Times New Roman" w:cs="Times New Roman"/>
          <w:color w:val="404040"/>
        </w:rPr>
      </w:pPr>
      <w:r w:rsidRPr="0066423F">
        <w:rPr>
          <w:rFonts w:ascii="Times New Roman" w:hAnsi="Times New Roman" w:cs="Times New Roman"/>
          <w:color w:val="404040"/>
        </w:rPr>
        <w:t>Should we interpret this as:</w:t>
      </w:r>
      <w:r w:rsidR="008C337E" w:rsidRPr="0066423F">
        <w:rPr>
          <w:rFonts w:ascii="Times New Roman" w:hAnsi="Times New Roman" w:cs="Times New Roman"/>
          <w:color w:val="404040"/>
        </w:rPr>
        <w:t xml:space="preserve"> </w:t>
      </w:r>
    </w:p>
    <w:p w14:paraId="4A2E72AA" w14:textId="7F585E90" w:rsidR="00792442" w:rsidRPr="0066423F" w:rsidRDefault="00E230F1" w:rsidP="00DB5A22">
      <w:pPr>
        <w:spacing w:line="360" w:lineRule="auto"/>
        <w:ind w:firstLine="720"/>
        <w:rPr>
          <w:rFonts w:ascii="Times New Roman" w:hAnsi="Times New Roman" w:cs="Times New Roman"/>
          <w:color w:val="404040"/>
        </w:rPr>
      </w:pPr>
      <w:r>
        <w:rPr>
          <w:rFonts w:ascii="Times New Roman" w:hAnsi="Times New Roman" w:cs="Times New Roman"/>
          <w:color w:val="C00000"/>
        </w:rPr>
        <w:lastRenderedPageBreak/>
        <w:t>The</w:t>
      </w:r>
      <w:r w:rsidR="008C337E" w:rsidRPr="0066423F">
        <w:rPr>
          <w:rFonts w:ascii="Times New Roman" w:hAnsi="Times New Roman" w:cs="Times New Roman"/>
          <w:color w:val="C00000"/>
        </w:rPr>
        <w:t xml:space="preserve"> example in #1 below is correct.</w:t>
      </w:r>
    </w:p>
    <w:p w14:paraId="72F1B56D" w14:textId="0441B4AA" w:rsidR="00792442" w:rsidRPr="00095B8F" w:rsidRDefault="00792442" w:rsidP="00DB5A22">
      <w:pPr>
        <w:numPr>
          <w:ilvl w:val="0"/>
          <w:numId w:val="6"/>
        </w:numPr>
        <w:tabs>
          <w:tab w:val="num" w:pos="720"/>
        </w:tabs>
        <w:spacing w:after="0" w:line="360" w:lineRule="auto"/>
        <w:ind w:left="1080"/>
        <w:rPr>
          <w:rFonts w:ascii="Times New Roman" w:eastAsia="Times New Roman" w:hAnsi="Times New Roman" w:cs="Times New Roman"/>
          <w:color w:val="C00000"/>
        </w:rPr>
      </w:pPr>
      <w:r w:rsidRPr="0F8A82AA">
        <w:rPr>
          <w:rFonts w:ascii="Times New Roman" w:eastAsia="Times New Roman" w:hAnsi="Times New Roman" w:cs="Times New Roman"/>
          <w:color w:val="404040" w:themeColor="text1" w:themeTint="BF"/>
        </w:rPr>
        <w:t xml:space="preserve">A </w:t>
      </w:r>
      <w:r w:rsidRPr="0F8A82AA">
        <w:rPr>
          <w:rFonts w:ascii="Times New Roman" w:eastAsia="Times New Roman" w:hAnsi="Times New Roman" w:cs="Times New Roman"/>
          <w:b/>
          <w:color w:val="404040" w:themeColor="text1" w:themeTint="BF"/>
        </w:rPr>
        <w:t>3% increase each year</w:t>
      </w:r>
      <w:r w:rsidRPr="0F8A82AA">
        <w:rPr>
          <w:rFonts w:ascii="Times New Roman" w:eastAsia="Times New Roman" w:hAnsi="Times New Roman" w:cs="Times New Roman"/>
          <w:color w:val="404040" w:themeColor="text1" w:themeTint="BF"/>
        </w:rPr>
        <w:t xml:space="preserve"> compared to the baseline or previous year’s results (relative annual change), or</w:t>
      </w:r>
      <w:r w:rsidR="4861FEDA" w:rsidRPr="0F8A82AA">
        <w:rPr>
          <w:rFonts w:ascii="Times New Roman" w:eastAsia="Times New Roman" w:hAnsi="Times New Roman" w:cs="Times New Roman"/>
          <w:color w:val="404040" w:themeColor="text1" w:themeTint="BF"/>
        </w:rPr>
        <w:t xml:space="preserve"> </w:t>
      </w:r>
    </w:p>
    <w:p w14:paraId="3DCA165A" w14:textId="77777777" w:rsidR="00792442" w:rsidRPr="00095B8F" w:rsidRDefault="00792442" w:rsidP="00DB5A22">
      <w:pPr>
        <w:numPr>
          <w:ilvl w:val="0"/>
          <w:numId w:val="6"/>
        </w:numPr>
        <w:tabs>
          <w:tab w:val="num" w:pos="720"/>
        </w:tabs>
        <w:spacing w:after="240" w:line="360" w:lineRule="auto"/>
        <w:ind w:left="1080"/>
        <w:rPr>
          <w:rFonts w:ascii="Times New Roman" w:eastAsia="Times New Roman" w:hAnsi="Times New Roman" w:cs="Times New Roman"/>
          <w:color w:val="404040"/>
        </w:rPr>
      </w:pPr>
      <w:r w:rsidRPr="00095B8F">
        <w:rPr>
          <w:rFonts w:ascii="Times New Roman" w:eastAsia="Times New Roman" w:hAnsi="Times New Roman" w:cs="Times New Roman"/>
          <w:color w:val="404040"/>
        </w:rPr>
        <w:t xml:space="preserve">A </w:t>
      </w:r>
      <w:r w:rsidRPr="00095B8F">
        <w:rPr>
          <w:rFonts w:ascii="Times New Roman" w:eastAsia="Times New Roman" w:hAnsi="Times New Roman" w:cs="Times New Roman"/>
          <w:b/>
          <w:bCs/>
          <w:color w:val="404040"/>
        </w:rPr>
        <w:t>total 3% cumulative increase</w:t>
      </w:r>
      <w:r w:rsidRPr="00095B8F">
        <w:rPr>
          <w:rFonts w:ascii="Times New Roman" w:eastAsia="Times New Roman" w:hAnsi="Times New Roman" w:cs="Times New Roman"/>
          <w:color w:val="404040"/>
        </w:rPr>
        <w:t xml:space="preserve"> over the three-year grant period (absolute change)?</w:t>
      </w:r>
    </w:p>
    <w:p w14:paraId="0CC84900" w14:textId="77777777" w:rsidR="00792442" w:rsidRPr="00095B8F" w:rsidRDefault="00792442" w:rsidP="00DB5A22">
      <w:pPr>
        <w:spacing w:line="360" w:lineRule="auto"/>
        <w:ind w:firstLine="720"/>
        <w:rPr>
          <w:rFonts w:ascii="Times New Roman" w:hAnsi="Times New Roman" w:cs="Times New Roman"/>
          <w:color w:val="404040"/>
        </w:rPr>
      </w:pPr>
      <w:r w:rsidRPr="00095B8F">
        <w:rPr>
          <w:rFonts w:ascii="Times New Roman" w:hAnsi="Times New Roman" w:cs="Times New Roman"/>
          <w:color w:val="404040"/>
        </w:rPr>
        <w:t>Similarly, for Goal 4, Performance Indicator 1:</w:t>
      </w:r>
    </w:p>
    <w:p w14:paraId="7AA5315B" w14:textId="77777777" w:rsidR="00792442" w:rsidRPr="00095B8F" w:rsidRDefault="00792442" w:rsidP="00DB5A22">
      <w:pPr>
        <w:spacing w:line="360" w:lineRule="auto"/>
        <w:ind w:left="720"/>
        <w:rPr>
          <w:rFonts w:ascii="Times New Roman" w:hAnsi="Times New Roman" w:cs="Times New Roman"/>
          <w:color w:val="404040"/>
        </w:rPr>
      </w:pPr>
      <w:r w:rsidRPr="00095B8F">
        <w:rPr>
          <w:rFonts w:ascii="Times New Roman" w:hAnsi="Times New Roman" w:cs="Times New Roman"/>
          <w:color w:val="404040"/>
        </w:rPr>
        <w:t>“Increase parent participation in family engagement sessions, that are aligned with survey results, by 25% annually as measured by Transact Data Reports,”</w:t>
      </w:r>
    </w:p>
    <w:p w14:paraId="521F238E" w14:textId="77777777" w:rsidR="001573D4" w:rsidRDefault="00792442" w:rsidP="00DB5A22">
      <w:pPr>
        <w:spacing w:line="360" w:lineRule="auto"/>
        <w:ind w:firstLine="720"/>
        <w:rPr>
          <w:rFonts w:ascii="Times New Roman" w:hAnsi="Times New Roman" w:cs="Times New Roman"/>
          <w:color w:val="404040"/>
        </w:rPr>
      </w:pPr>
      <w:r w:rsidRPr="00095B8F">
        <w:rPr>
          <w:rFonts w:ascii="Times New Roman" w:hAnsi="Times New Roman" w:cs="Times New Roman"/>
          <w:color w:val="404040"/>
        </w:rPr>
        <w:t>Should the 25% increase be understood as:</w:t>
      </w:r>
      <w:r w:rsidR="008C337E">
        <w:rPr>
          <w:rFonts w:ascii="Times New Roman" w:hAnsi="Times New Roman" w:cs="Times New Roman"/>
          <w:color w:val="404040"/>
        </w:rPr>
        <w:t xml:space="preserve"> </w:t>
      </w:r>
    </w:p>
    <w:p w14:paraId="2E635E48" w14:textId="671956AD" w:rsidR="00792442" w:rsidRPr="00095B8F" w:rsidRDefault="00E230F1" w:rsidP="00DB5A22">
      <w:pPr>
        <w:spacing w:line="360" w:lineRule="auto"/>
        <w:ind w:firstLine="720"/>
        <w:rPr>
          <w:rFonts w:ascii="Times New Roman" w:hAnsi="Times New Roman" w:cs="Times New Roman"/>
          <w:color w:val="404040"/>
        </w:rPr>
      </w:pPr>
      <w:r>
        <w:rPr>
          <w:rFonts w:ascii="Times New Roman" w:hAnsi="Times New Roman" w:cs="Times New Roman"/>
          <w:color w:val="C00000"/>
        </w:rPr>
        <w:t xml:space="preserve">The </w:t>
      </w:r>
      <w:r w:rsidR="008C337E" w:rsidRPr="008C337E">
        <w:rPr>
          <w:rFonts w:ascii="Times New Roman" w:hAnsi="Times New Roman" w:cs="Times New Roman"/>
          <w:color w:val="C00000"/>
        </w:rPr>
        <w:t xml:space="preserve">example in #1 </w:t>
      </w:r>
      <w:r w:rsidR="008C337E">
        <w:rPr>
          <w:rFonts w:ascii="Times New Roman" w:hAnsi="Times New Roman" w:cs="Times New Roman"/>
          <w:color w:val="C00000"/>
        </w:rPr>
        <w:t xml:space="preserve">below </w:t>
      </w:r>
      <w:r w:rsidR="008C337E" w:rsidRPr="008C337E">
        <w:rPr>
          <w:rFonts w:ascii="Times New Roman" w:hAnsi="Times New Roman" w:cs="Times New Roman"/>
          <w:color w:val="C00000"/>
        </w:rPr>
        <w:t xml:space="preserve">is correct. </w:t>
      </w:r>
    </w:p>
    <w:p w14:paraId="3524AB20" w14:textId="36E3531A" w:rsidR="00792442" w:rsidRPr="00095B8F" w:rsidRDefault="00792442" w:rsidP="00DB5A22">
      <w:pPr>
        <w:numPr>
          <w:ilvl w:val="0"/>
          <w:numId w:val="7"/>
        </w:numPr>
        <w:tabs>
          <w:tab w:val="num" w:pos="720"/>
        </w:tabs>
        <w:spacing w:after="0" w:line="360" w:lineRule="auto"/>
        <w:ind w:left="1080"/>
        <w:rPr>
          <w:rFonts w:ascii="Times New Roman" w:eastAsia="Times New Roman" w:hAnsi="Times New Roman" w:cs="Times New Roman"/>
          <w:color w:val="C00000"/>
        </w:rPr>
      </w:pPr>
      <w:r w:rsidRPr="0F8A82AA">
        <w:rPr>
          <w:rFonts w:ascii="Times New Roman" w:eastAsia="Times New Roman" w:hAnsi="Times New Roman" w:cs="Times New Roman"/>
          <w:color w:val="404040" w:themeColor="text1" w:themeTint="BF"/>
        </w:rPr>
        <w:t xml:space="preserve">A </w:t>
      </w:r>
      <w:r w:rsidRPr="0F8A82AA">
        <w:rPr>
          <w:rFonts w:ascii="Times New Roman" w:eastAsia="Times New Roman" w:hAnsi="Times New Roman" w:cs="Times New Roman"/>
          <w:b/>
          <w:color w:val="404040" w:themeColor="text1" w:themeTint="BF"/>
        </w:rPr>
        <w:t>25% increase each year</w:t>
      </w:r>
      <w:r w:rsidRPr="0F8A82AA">
        <w:rPr>
          <w:rFonts w:ascii="Times New Roman" w:eastAsia="Times New Roman" w:hAnsi="Times New Roman" w:cs="Times New Roman"/>
          <w:color w:val="404040" w:themeColor="text1" w:themeTint="BF"/>
        </w:rPr>
        <w:t xml:space="preserve"> relative to the prior year’s participation rate, or</w:t>
      </w:r>
      <w:r w:rsidR="2E7BE053" w:rsidRPr="0F8A82AA">
        <w:rPr>
          <w:rFonts w:ascii="Times New Roman" w:eastAsia="Times New Roman" w:hAnsi="Times New Roman" w:cs="Times New Roman"/>
          <w:color w:val="404040" w:themeColor="text1" w:themeTint="BF"/>
        </w:rPr>
        <w:t xml:space="preserve"> </w:t>
      </w:r>
    </w:p>
    <w:p w14:paraId="5AC5C297" w14:textId="77777777" w:rsidR="00792442" w:rsidRPr="00095B8F" w:rsidRDefault="00792442" w:rsidP="00DB5A22">
      <w:pPr>
        <w:numPr>
          <w:ilvl w:val="0"/>
          <w:numId w:val="7"/>
        </w:numPr>
        <w:tabs>
          <w:tab w:val="num" w:pos="720"/>
        </w:tabs>
        <w:spacing w:after="240" w:line="360" w:lineRule="auto"/>
        <w:ind w:left="1080"/>
        <w:rPr>
          <w:rFonts w:ascii="Times New Roman" w:eastAsia="Times New Roman" w:hAnsi="Times New Roman" w:cs="Times New Roman"/>
          <w:color w:val="404040"/>
        </w:rPr>
      </w:pPr>
      <w:r w:rsidRPr="00095B8F">
        <w:rPr>
          <w:rFonts w:ascii="Times New Roman" w:eastAsia="Times New Roman" w:hAnsi="Times New Roman" w:cs="Times New Roman"/>
          <w:color w:val="404040"/>
        </w:rPr>
        <w:t xml:space="preserve">A </w:t>
      </w:r>
      <w:r w:rsidRPr="00095B8F">
        <w:rPr>
          <w:rFonts w:ascii="Times New Roman" w:eastAsia="Times New Roman" w:hAnsi="Times New Roman" w:cs="Times New Roman"/>
          <w:b/>
          <w:bCs/>
          <w:color w:val="404040"/>
        </w:rPr>
        <w:t>total 25% increase</w:t>
      </w:r>
      <w:r w:rsidRPr="00095B8F">
        <w:rPr>
          <w:rFonts w:ascii="Times New Roman" w:eastAsia="Times New Roman" w:hAnsi="Times New Roman" w:cs="Times New Roman"/>
          <w:color w:val="404040"/>
        </w:rPr>
        <w:t xml:space="preserve"> by the end of the three-year grant period?</w:t>
      </w:r>
    </w:p>
    <w:p w14:paraId="6FC6FE22" w14:textId="77777777" w:rsidR="00792442" w:rsidRDefault="00792442" w:rsidP="00DB5A22">
      <w:pPr>
        <w:spacing w:line="360" w:lineRule="auto"/>
        <w:ind w:left="720"/>
        <w:rPr>
          <w:rFonts w:ascii="Times New Roman" w:hAnsi="Times New Roman" w:cs="Times New Roman"/>
          <w:color w:val="404040"/>
        </w:rPr>
      </w:pPr>
      <w:r w:rsidRPr="00095B8F">
        <w:rPr>
          <w:rFonts w:ascii="Times New Roman" w:hAnsi="Times New Roman" w:cs="Times New Roman"/>
          <w:color w:val="404040"/>
        </w:rPr>
        <w:t xml:space="preserve">For reference, here’s how we are distinguishing between </w:t>
      </w:r>
      <w:r w:rsidRPr="00095B8F">
        <w:rPr>
          <w:rFonts w:ascii="Times New Roman" w:hAnsi="Times New Roman" w:cs="Times New Roman"/>
          <w:i/>
          <w:iCs/>
          <w:color w:val="404040"/>
        </w:rPr>
        <w:t>relative</w:t>
      </w:r>
      <w:r w:rsidRPr="00095B8F">
        <w:rPr>
          <w:rFonts w:ascii="Times New Roman" w:hAnsi="Times New Roman" w:cs="Times New Roman"/>
          <w:color w:val="404040"/>
        </w:rPr>
        <w:t xml:space="preserve"> and </w:t>
      </w:r>
      <w:r w:rsidRPr="00095B8F">
        <w:rPr>
          <w:rFonts w:ascii="Times New Roman" w:hAnsi="Times New Roman" w:cs="Times New Roman"/>
          <w:i/>
          <w:iCs/>
          <w:color w:val="404040"/>
        </w:rPr>
        <w:t>absolute</w:t>
      </w:r>
      <w:r w:rsidRPr="00095B8F">
        <w:rPr>
          <w:rFonts w:ascii="Times New Roman" w:hAnsi="Times New Roman" w:cs="Times New Roman"/>
          <w:color w:val="404040"/>
        </w:rPr>
        <w:t xml:space="preserve"> changes:</w:t>
      </w:r>
    </w:p>
    <w:tbl>
      <w:tblPr>
        <w:tblW w:w="0" w:type="auto"/>
        <w:tblInd w:w="2130" w:type="dxa"/>
        <w:tblCellMar>
          <w:left w:w="0" w:type="dxa"/>
          <w:right w:w="0" w:type="dxa"/>
        </w:tblCellMar>
        <w:tblLook w:val="04A0" w:firstRow="1" w:lastRow="0" w:firstColumn="1" w:lastColumn="0" w:noHBand="0" w:noVBand="1"/>
      </w:tblPr>
      <w:tblGrid>
        <w:gridCol w:w="2217"/>
        <w:gridCol w:w="1273"/>
        <w:gridCol w:w="1646"/>
        <w:gridCol w:w="925"/>
      </w:tblGrid>
      <w:tr w:rsidR="00792442" w:rsidRPr="00095B8F" w14:paraId="19902402" w14:textId="77777777" w:rsidTr="008E1D02">
        <w:trPr>
          <w:trHeight w:val="288"/>
        </w:trPr>
        <w:tc>
          <w:tcPr>
            <w:tcW w:w="0" w:type="auto"/>
            <w:tcMar>
              <w:top w:w="100" w:type="dxa"/>
              <w:left w:w="100" w:type="dxa"/>
              <w:bottom w:w="100" w:type="dxa"/>
              <w:right w:w="100" w:type="dxa"/>
            </w:tcMar>
            <w:hideMark/>
          </w:tcPr>
          <w:p w14:paraId="4010520B" w14:textId="1AC6C059" w:rsidR="00792442" w:rsidRPr="00095B8F" w:rsidRDefault="00792442" w:rsidP="00DB5A22">
            <w:pPr>
              <w:spacing w:line="360" w:lineRule="auto"/>
              <w:rPr>
                <w:rFonts w:ascii="Times New Roman" w:hAnsi="Times New Roman" w:cs="Times New Roman"/>
                <w:color w:val="404040"/>
                <w:sz w:val="16"/>
                <w:szCs w:val="16"/>
              </w:rPr>
            </w:pPr>
            <w:r w:rsidRPr="00095B8F">
              <w:rPr>
                <w:rFonts w:ascii="Times New Roman" w:hAnsi="Times New Roman" w:cs="Times New Roman"/>
                <w:b/>
                <w:bCs/>
                <w:color w:val="404040"/>
                <w:sz w:val="16"/>
                <w:szCs w:val="16"/>
              </w:rPr>
              <w:t>Phrase</w:t>
            </w:r>
          </w:p>
        </w:tc>
        <w:tc>
          <w:tcPr>
            <w:tcW w:w="0" w:type="auto"/>
            <w:tcMar>
              <w:top w:w="100" w:type="dxa"/>
              <w:left w:w="100" w:type="dxa"/>
              <w:bottom w:w="100" w:type="dxa"/>
              <w:right w:w="100" w:type="dxa"/>
            </w:tcMar>
            <w:hideMark/>
          </w:tcPr>
          <w:p w14:paraId="4D2834DB" w14:textId="77777777" w:rsidR="00792442" w:rsidRPr="00095B8F" w:rsidRDefault="00792442" w:rsidP="00DB5A22">
            <w:pPr>
              <w:spacing w:line="360" w:lineRule="auto"/>
              <w:rPr>
                <w:rFonts w:ascii="Times New Roman" w:hAnsi="Times New Roman" w:cs="Times New Roman"/>
                <w:color w:val="404040"/>
                <w:sz w:val="16"/>
                <w:szCs w:val="16"/>
              </w:rPr>
            </w:pPr>
            <w:r w:rsidRPr="00095B8F">
              <w:rPr>
                <w:rFonts w:ascii="Times New Roman" w:hAnsi="Times New Roman" w:cs="Times New Roman"/>
                <w:b/>
                <w:bCs/>
                <w:color w:val="404040"/>
                <w:sz w:val="16"/>
                <w:szCs w:val="16"/>
              </w:rPr>
              <w:t>Type of Change</w:t>
            </w:r>
          </w:p>
        </w:tc>
        <w:tc>
          <w:tcPr>
            <w:tcW w:w="0" w:type="auto"/>
            <w:tcMar>
              <w:top w:w="100" w:type="dxa"/>
              <w:left w:w="100" w:type="dxa"/>
              <w:bottom w:w="100" w:type="dxa"/>
              <w:right w:w="100" w:type="dxa"/>
            </w:tcMar>
            <w:hideMark/>
          </w:tcPr>
          <w:p w14:paraId="1A808CA1" w14:textId="77777777" w:rsidR="00792442" w:rsidRPr="00095B8F" w:rsidRDefault="00792442" w:rsidP="00DB5A22">
            <w:pPr>
              <w:spacing w:line="360" w:lineRule="auto"/>
              <w:rPr>
                <w:rFonts w:ascii="Times New Roman" w:hAnsi="Times New Roman" w:cs="Times New Roman"/>
                <w:color w:val="404040"/>
                <w:sz w:val="16"/>
                <w:szCs w:val="16"/>
              </w:rPr>
            </w:pPr>
            <w:r w:rsidRPr="00095B8F">
              <w:rPr>
                <w:rFonts w:ascii="Times New Roman" w:hAnsi="Times New Roman" w:cs="Times New Roman"/>
                <w:b/>
                <w:bCs/>
                <w:color w:val="404040"/>
                <w:sz w:val="16"/>
                <w:szCs w:val="16"/>
              </w:rPr>
              <w:t>Example (from 60%)</w:t>
            </w:r>
          </w:p>
        </w:tc>
        <w:tc>
          <w:tcPr>
            <w:tcW w:w="0" w:type="auto"/>
            <w:tcMar>
              <w:top w:w="100" w:type="dxa"/>
              <w:left w:w="100" w:type="dxa"/>
              <w:bottom w:w="100" w:type="dxa"/>
              <w:right w:w="100" w:type="dxa"/>
            </w:tcMar>
            <w:hideMark/>
          </w:tcPr>
          <w:p w14:paraId="509FB283" w14:textId="77777777" w:rsidR="00792442" w:rsidRPr="00095B8F" w:rsidRDefault="00792442" w:rsidP="00DB5A22">
            <w:pPr>
              <w:spacing w:line="360" w:lineRule="auto"/>
              <w:rPr>
                <w:rFonts w:ascii="Times New Roman" w:hAnsi="Times New Roman" w:cs="Times New Roman"/>
                <w:color w:val="404040"/>
                <w:sz w:val="16"/>
                <w:szCs w:val="16"/>
              </w:rPr>
            </w:pPr>
            <w:r w:rsidRPr="00095B8F">
              <w:rPr>
                <w:rFonts w:ascii="Times New Roman" w:hAnsi="Times New Roman" w:cs="Times New Roman"/>
                <w:b/>
                <w:bCs/>
                <w:color w:val="404040"/>
                <w:sz w:val="16"/>
                <w:szCs w:val="16"/>
              </w:rPr>
              <w:t>New Value</w:t>
            </w:r>
          </w:p>
        </w:tc>
      </w:tr>
      <w:tr w:rsidR="00792442" w:rsidRPr="00095B8F" w14:paraId="62786C9E" w14:textId="77777777" w:rsidTr="008E1D02">
        <w:trPr>
          <w:trHeight w:val="288"/>
        </w:trPr>
        <w:tc>
          <w:tcPr>
            <w:tcW w:w="0" w:type="auto"/>
            <w:tcMar>
              <w:top w:w="100" w:type="dxa"/>
              <w:left w:w="100" w:type="dxa"/>
              <w:bottom w:w="100" w:type="dxa"/>
              <w:right w:w="100" w:type="dxa"/>
            </w:tcMar>
            <w:hideMark/>
          </w:tcPr>
          <w:p w14:paraId="49C22117" w14:textId="77777777" w:rsidR="00792442" w:rsidRPr="00095B8F" w:rsidRDefault="00792442" w:rsidP="00DB5A22">
            <w:pPr>
              <w:spacing w:line="360" w:lineRule="auto"/>
              <w:rPr>
                <w:rFonts w:ascii="Times New Roman" w:hAnsi="Times New Roman" w:cs="Times New Roman"/>
                <w:color w:val="404040"/>
                <w:sz w:val="16"/>
                <w:szCs w:val="16"/>
              </w:rPr>
            </w:pPr>
            <w:r w:rsidRPr="00095B8F">
              <w:rPr>
                <w:rFonts w:ascii="Times New Roman" w:hAnsi="Times New Roman" w:cs="Times New Roman"/>
                <w:color w:val="404040"/>
                <w:sz w:val="16"/>
                <w:szCs w:val="16"/>
              </w:rPr>
              <w:t>Increase by 3%</w:t>
            </w:r>
          </w:p>
        </w:tc>
        <w:tc>
          <w:tcPr>
            <w:tcW w:w="0" w:type="auto"/>
            <w:tcMar>
              <w:top w:w="100" w:type="dxa"/>
              <w:left w:w="100" w:type="dxa"/>
              <w:bottom w:w="100" w:type="dxa"/>
              <w:right w:w="100" w:type="dxa"/>
            </w:tcMar>
            <w:hideMark/>
          </w:tcPr>
          <w:p w14:paraId="377C4A52" w14:textId="77777777" w:rsidR="00792442" w:rsidRPr="00095B8F" w:rsidRDefault="00792442" w:rsidP="00DB5A22">
            <w:pPr>
              <w:spacing w:line="360" w:lineRule="auto"/>
              <w:rPr>
                <w:rFonts w:ascii="Times New Roman" w:hAnsi="Times New Roman" w:cs="Times New Roman"/>
                <w:color w:val="404040"/>
                <w:sz w:val="16"/>
                <w:szCs w:val="16"/>
              </w:rPr>
            </w:pPr>
            <w:r w:rsidRPr="00095B8F">
              <w:rPr>
                <w:rFonts w:ascii="Times New Roman" w:hAnsi="Times New Roman" w:cs="Times New Roman"/>
                <w:color w:val="404040"/>
                <w:sz w:val="16"/>
                <w:szCs w:val="16"/>
              </w:rPr>
              <w:t>Relative change</w:t>
            </w:r>
          </w:p>
        </w:tc>
        <w:tc>
          <w:tcPr>
            <w:tcW w:w="0" w:type="auto"/>
            <w:tcMar>
              <w:top w:w="100" w:type="dxa"/>
              <w:left w:w="100" w:type="dxa"/>
              <w:bottom w:w="100" w:type="dxa"/>
              <w:right w:w="100" w:type="dxa"/>
            </w:tcMar>
            <w:hideMark/>
          </w:tcPr>
          <w:p w14:paraId="363BF2E6" w14:textId="77777777" w:rsidR="00792442" w:rsidRPr="00095B8F" w:rsidRDefault="00792442" w:rsidP="00DB5A22">
            <w:pPr>
              <w:spacing w:line="360" w:lineRule="auto"/>
              <w:rPr>
                <w:rFonts w:ascii="Times New Roman" w:hAnsi="Times New Roman" w:cs="Times New Roman"/>
                <w:color w:val="404040"/>
                <w:sz w:val="16"/>
                <w:szCs w:val="16"/>
              </w:rPr>
            </w:pPr>
            <w:r w:rsidRPr="00095B8F">
              <w:rPr>
                <w:rFonts w:ascii="Times New Roman" w:hAnsi="Times New Roman" w:cs="Times New Roman"/>
                <w:color w:val="404040"/>
                <w:sz w:val="16"/>
                <w:szCs w:val="16"/>
              </w:rPr>
              <w:t>60% × 1.03</w:t>
            </w:r>
          </w:p>
        </w:tc>
        <w:tc>
          <w:tcPr>
            <w:tcW w:w="0" w:type="auto"/>
            <w:tcMar>
              <w:top w:w="100" w:type="dxa"/>
              <w:left w:w="100" w:type="dxa"/>
              <w:bottom w:w="100" w:type="dxa"/>
              <w:right w:w="100" w:type="dxa"/>
            </w:tcMar>
            <w:hideMark/>
          </w:tcPr>
          <w:p w14:paraId="34E2237E" w14:textId="77777777" w:rsidR="00792442" w:rsidRPr="00095B8F" w:rsidRDefault="00792442" w:rsidP="00DB5A22">
            <w:pPr>
              <w:spacing w:line="360" w:lineRule="auto"/>
              <w:rPr>
                <w:rFonts w:ascii="Times New Roman" w:hAnsi="Times New Roman" w:cs="Times New Roman"/>
                <w:color w:val="404040"/>
                <w:sz w:val="16"/>
                <w:szCs w:val="16"/>
              </w:rPr>
            </w:pPr>
            <w:r w:rsidRPr="00095B8F">
              <w:rPr>
                <w:rFonts w:ascii="Times New Roman" w:hAnsi="Times New Roman" w:cs="Times New Roman"/>
                <w:color w:val="404040"/>
                <w:sz w:val="16"/>
                <w:szCs w:val="16"/>
              </w:rPr>
              <w:t>61.8%</w:t>
            </w:r>
          </w:p>
        </w:tc>
      </w:tr>
      <w:tr w:rsidR="00792442" w:rsidRPr="00095B8F" w14:paraId="1ECA73D7" w14:textId="77777777" w:rsidTr="008E1D02">
        <w:trPr>
          <w:trHeight w:val="288"/>
        </w:trPr>
        <w:tc>
          <w:tcPr>
            <w:tcW w:w="0" w:type="auto"/>
            <w:tcMar>
              <w:top w:w="100" w:type="dxa"/>
              <w:left w:w="100" w:type="dxa"/>
              <w:bottom w:w="100" w:type="dxa"/>
              <w:right w:w="100" w:type="dxa"/>
            </w:tcMar>
            <w:hideMark/>
          </w:tcPr>
          <w:p w14:paraId="40EBCD0E" w14:textId="77777777" w:rsidR="00792442" w:rsidRPr="00095B8F" w:rsidRDefault="00792442" w:rsidP="00DB5A22">
            <w:pPr>
              <w:spacing w:line="360" w:lineRule="auto"/>
              <w:rPr>
                <w:rFonts w:ascii="Times New Roman" w:hAnsi="Times New Roman" w:cs="Times New Roman"/>
                <w:color w:val="404040"/>
                <w:sz w:val="16"/>
                <w:szCs w:val="16"/>
              </w:rPr>
            </w:pPr>
            <w:r w:rsidRPr="00095B8F">
              <w:rPr>
                <w:rFonts w:ascii="Times New Roman" w:hAnsi="Times New Roman" w:cs="Times New Roman"/>
                <w:color w:val="404040"/>
                <w:sz w:val="16"/>
                <w:szCs w:val="16"/>
              </w:rPr>
              <w:t>Increase by 3 percentage points</w:t>
            </w:r>
          </w:p>
        </w:tc>
        <w:tc>
          <w:tcPr>
            <w:tcW w:w="0" w:type="auto"/>
            <w:tcMar>
              <w:top w:w="100" w:type="dxa"/>
              <w:left w:w="100" w:type="dxa"/>
              <w:bottom w:w="100" w:type="dxa"/>
              <w:right w:w="100" w:type="dxa"/>
            </w:tcMar>
            <w:hideMark/>
          </w:tcPr>
          <w:p w14:paraId="1EDB4C41" w14:textId="69EFA35A" w:rsidR="00792442" w:rsidRPr="00095B8F" w:rsidRDefault="00792442" w:rsidP="00DB5A22">
            <w:pPr>
              <w:spacing w:line="360" w:lineRule="auto"/>
              <w:rPr>
                <w:rFonts w:ascii="Times New Roman" w:hAnsi="Times New Roman" w:cs="Times New Roman"/>
                <w:color w:val="404040" w:themeColor="text1" w:themeTint="BF"/>
                <w:sz w:val="16"/>
                <w:szCs w:val="16"/>
              </w:rPr>
            </w:pPr>
            <w:r w:rsidRPr="09B9D23D">
              <w:rPr>
                <w:rFonts w:ascii="Times New Roman" w:hAnsi="Times New Roman" w:cs="Times New Roman"/>
                <w:color w:val="404040" w:themeColor="text1" w:themeTint="BF"/>
                <w:sz w:val="16"/>
                <w:szCs w:val="16"/>
              </w:rPr>
              <w:t>Absolute change</w:t>
            </w:r>
          </w:p>
          <w:p w14:paraId="31265BE4" w14:textId="5A3C929B" w:rsidR="00792442" w:rsidRPr="00095B8F" w:rsidRDefault="00792442" w:rsidP="00DB5A22">
            <w:pPr>
              <w:spacing w:line="360" w:lineRule="auto"/>
              <w:rPr>
                <w:rFonts w:ascii="Times New Roman" w:hAnsi="Times New Roman" w:cs="Times New Roman"/>
                <w:color w:val="404040"/>
                <w:sz w:val="16"/>
                <w:szCs w:val="16"/>
              </w:rPr>
            </w:pPr>
          </w:p>
        </w:tc>
        <w:tc>
          <w:tcPr>
            <w:tcW w:w="0" w:type="auto"/>
            <w:tcMar>
              <w:top w:w="100" w:type="dxa"/>
              <w:left w:w="100" w:type="dxa"/>
              <w:bottom w:w="100" w:type="dxa"/>
              <w:right w:w="100" w:type="dxa"/>
            </w:tcMar>
            <w:hideMark/>
          </w:tcPr>
          <w:p w14:paraId="27A01072" w14:textId="77777777" w:rsidR="00792442" w:rsidRPr="00095B8F" w:rsidRDefault="00792442" w:rsidP="00DB5A22">
            <w:pPr>
              <w:spacing w:line="360" w:lineRule="auto"/>
              <w:rPr>
                <w:rFonts w:ascii="Times New Roman" w:hAnsi="Times New Roman" w:cs="Times New Roman"/>
                <w:color w:val="404040"/>
                <w:sz w:val="16"/>
                <w:szCs w:val="16"/>
              </w:rPr>
            </w:pPr>
            <w:r w:rsidRPr="00095B8F">
              <w:rPr>
                <w:rFonts w:ascii="Times New Roman" w:hAnsi="Times New Roman" w:cs="Times New Roman"/>
                <w:color w:val="404040"/>
                <w:sz w:val="16"/>
                <w:szCs w:val="16"/>
              </w:rPr>
              <w:t>60% + 3</w:t>
            </w:r>
          </w:p>
        </w:tc>
        <w:tc>
          <w:tcPr>
            <w:tcW w:w="0" w:type="auto"/>
            <w:tcMar>
              <w:top w:w="100" w:type="dxa"/>
              <w:left w:w="100" w:type="dxa"/>
              <w:bottom w:w="100" w:type="dxa"/>
              <w:right w:w="100" w:type="dxa"/>
            </w:tcMar>
            <w:hideMark/>
          </w:tcPr>
          <w:p w14:paraId="42A3BE5B" w14:textId="77777777" w:rsidR="00792442" w:rsidRPr="00095B8F" w:rsidRDefault="00792442" w:rsidP="00DB5A22">
            <w:pPr>
              <w:spacing w:line="360" w:lineRule="auto"/>
              <w:rPr>
                <w:rFonts w:ascii="Times New Roman" w:hAnsi="Times New Roman" w:cs="Times New Roman"/>
                <w:color w:val="404040"/>
                <w:sz w:val="16"/>
                <w:szCs w:val="16"/>
              </w:rPr>
            </w:pPr>
            <w:r w:rsidRPr="00095B8F">
              <w:rPr>
                <w:rFonts w:ascii="Times New Roman" w:hAnsi="Times New Roman" w:cs="Times New Roman"/>
                <w:color w:val="404040"/>
                <w:sz w:val="16"/>
                <w:szCs w:val="16"/>
              </w:rPr>
              <w:t>63%</w:t>
            </w:r>
          </w:p>
        </w:tc>
      </w:tr>
    </w:tbl>
    <w:p w14:paraId="1F479604" w14:textId="49846A92" w:rsidR="001573D4" w:rsidRPr="001573D4" w:rsidRDefault="00792442" w:rsidP="00DB5A22">
      <w:pPr>
        <w:pStyle w:val="ListParagraph"/>
        <w:numPr>
          <w:ilvl w:val="0"/>
          <w:numId w:val="10"/>
        </w:numPr>
        <w:spacing w:line="360" w:lineRule="auto"/>
        <w:contextualSpacing w:val="0"/>
        <w:rPr>
          <w:rFonts w:ascii="Times New Roman" w:hAnsi="Times New Roman" w:cs="Times New Roman"/>
          <w:color w:val="C00000"/>
        </w:rPr>
      </w:pPr>
      <w:r w:rsidRPr="003F5B4E">
        <w:rPr>
          <w:rFonts w:ascii="Times New Roman" w:hAnsi="Times New Roman" w:cs="Times New Roman"/>
          <w:color w:val="404040"/>
        </w:rPr>
        <w:t>Can changes made to the RFA be noted in a different color tex</w:t>
      </w:r>
      <w:r w:rsidR="00156766">
        <w:rPr>
          <w:rFonts w:ascii="Times New Roman" w:hAnsi="Times New Roman" w:cs="Times New Roman"/>
          <w:color w:val="404040"/>
        </w:rPr>
        <w:t xml:space="preserve">t </w:t>
      </w:r>
      <w:r w:rsidRPr="003F5B4E">
        <w:rPr>
          <w:rFonts w:ascii="Times New Roman" w:hAnsi="Times New Roman" w:cs="Times New Roman"/>
          <w:color w:val="404040"/>
        </w:rPr>
        <w:t>or could all changes also be noted on an appendix page to the RFA?</w:t>
      </w:r>
      <w:r w:rsidR="003F5B4E" w:rsidRPr="003F5B4E">
        <w:rPr>
          <w:rFonts w:ascii="Times New Roman" w:hAnsi="Times New Roman" w:cs="Times New Roman"/>
          <w:color w:val="404040"/>
        </w:rPr>
        <w:t xml:space="preserve"> </w:t>
      </w:r>
    </w:p>
    <w:p w14:paraId="0AB56DB7" w14:textId="4D591DEE" w:rsidR="001B5765" w:rsidRPr="003F5B4E" w:rsidRDefault="005134C5" w:rsidP="00DB5A22">
      <w:pPr>
        <w:pStyle w:val="ListParagraph"/>
        <w:spacing w:line="360" w:lineRule="auto"/>
        <w:contextualSpacing w:val="0"/>
        <w:rPr>
          <w:rFonts w:ascii="Times New Roman" w:hAnsi="Times New Roman" w:cs="Times New Roman"/>
          <w:color w:val="C00000"/>
        </w:rPr>
      </w:pPr>
      <w:r w:rsidRPr="003F5B4E">
        <w:rPr>
          <w:rFonts w:ascii="Times New Roman" w:hAnsi="Times New Roman" w:cs="Times New Roman"/>
          <w:color w:val="C00000"/>
        </w:rPr>
        <w:t>All edits to the RFA are noted on the cover page of the RFA and also highlighted in dark red font</w:t>
      </w:r>
      <w:r w:rsidR="00300A82">
        <w:rPr>
          <w:rFonts w:ascii="Times New Roman" w:hAnsi="Times New Roman" w:cs="Times New Roman"/>
          <w:color w:val="C00000"/>
        </w:rPr>
        <w:t>,</w:t>
      </w:r>
      <w:r w:rsidR="00D430DD">
        <w:rPr>
          <w:rFonts w:ascii="Times New Roman" w:hAnsi="Times New Roman" w:cs="Times New Roman"/>
          <w:color w:val="C00000"/>
        </w:rPr>
        <w:t xml:space="preserve"> as is KDE policy.  There is no appendix page in the RFA. </w:t>
      </w:r>
    </w:p>
    <w:p w14:paraId="1D0183BE" w14:textId="48A5685A" w:rsidR="00792442" w:rsidRPr="001B5765" w:rsidRDefault="00792442" w:rsidP="00DB5A22">
      <w:pPr>
        <w:pStyle w:val="ListParagraph"/>
        <w:numPr>
          <w:ilvl w:val="0"/>
          <w:numId w:val="10"/>
        </w:numPr>
        <w:spacing w:line="360" w:lineRule="auto"/>
        <w:contextualSpacing w:val="0"/>
        <w:rPr>
          <w:rFonts w:ascii="Times New Roman" w:hAnsi="Times New Roman" w:cs="Times New Roman"/>
          <w:color w:val="404040"/>
        </w:rPr>
      </w:pPr>
      <w:r w:rsidRPr="001B5765">
        <w:rPr>
          <w:rFonts w:ascii="Times New Roman" w:hAnsi="Times New Roman" w:cs="Times New Roman"/>
          <w:color w:val="404040"/>
        </w:rPr>
        <w:t>The RFA states to “Email the ‘Original’ and the ‘Blind Copy’ in one email” but also states that “An ‘original copy’ is required when submitting the application electronically.” To confirm, the “original” and “original copy” are the same, correct?</w:t>
      </w:r>
    </w:p>
    <w:p w14:paraId="4B925CAF" w14:textId="7D447B08" w:rsidR="005E70CF" w:rsidRPr="005E70CF" w:rsidRDefault="005E70CF" w:rsidP="00DB5A22">
      <w:pPr>
        <w:pStyle w:val="ListParagraph"/>
        <w:spacing w:line="360" w:lineRule="auto"/>
        <w:contextualSpacing w:val="0"/>
        <w:rPr>
          <w:rFonts w:ascii="Times New Roman" w:hAnsi="Times New Roman" w:cs="Times New Roman"/>
          <w:color w:val="C00000"/>
        </w:rPr>
      </w:pPr>
      <w:r w:rsidRPr="09B9D23D">
        <w:rPr>
          <w:rFonts w:ascii="Times New Roman" w:hAnsi="Times New Roman" w:cs="Times New Roman"/>
          <w:color w:val="C00000"/>
        </w:rPr>
        <w:t>Yes, one original, unredacted application must be attached</w:t>
      </w:r>
      <w:r w:rsidR="448B5C38" w:rsidRPr="09B9D23D">
        <w:rPr>
          <w:rFonts w:ascii="Times New Roman" w:hAnsi="Times New Roman" w:cs="Times New Roman"/>
          <w:color w:val="C00000"/>
        </w:rPr>
        <w:t>,</w:t>
      </w:r>
      <w:r w:rsidRPr="09B9D23D">
        <w:rPr>
          <w:rFonts w:ascii="Times New Roman" w:hAnsi="Times New Roman" w:cs="Times New Roman"/>
          <w:color w:val="C00000"/>
        </w:rPr>
        <w:t xml:space="preserve"> and one redacted copy of the original application. </w:t>
      </w:r>
    </w:p>
    <w:sectPr w:rsidR="005E70CF" w:rsidRPr="005E7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AB4"/>
    <w:multiLevelType w:val="hybridMultilevel"/>
    <w:tmpl w:val="FB56B9AE"/>
    <w:lvl w:ilvl="0" w:tplc="0409000F">
      <w:start w:val="1"/>
      <w:numFmt w:val="decimal"/>
      <w:lvlText w:val="%1."/>
      <w:lvlJc w:val="left"/>
      <w:pPr>
        <w:ind w:left="720" w:hanging="360"/>
      </w:pPr>
      <w:rPr>
        <w:rFonts w:hint="default"/>
        <w:b/>
        <w:bCs/>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F70F3"/>
    <w:multiLevelType w:val="hybridMultilevel"/>
    <w:tmpl w:val="A41C58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D0826"/>
    <w:multiLevelType w:val="hybridMultilevel"/>
    <w:tmpl w:val="1570A6C8"/>
    <w:lvl w:ilvl="0" w:tplc="F6687F12">
      <w:start w:val="1"/>
      <w:numFmt w:val="decimal"/>
      <w:lvlText w:val="%1."/>
      <w:lvlJc w:val="left"/>
      <w:pPr>
        <w:ind w:left="1080" w:hanging="360"/>
      </w:pPr>
    </w:lvl>
    <w:lvl w:ilvl="1" w:tplc="4CBAE33A">
      <w:start w:val="1"/>
      <w:numFmt w:val="lowerLetter"/>
      <w:lvlText w:val="%2."/>
      <w:lvlJc w:val="left"/>
      <w:pPr>
        <w:ind w:left="1800" w:hanging="360"/>
      </w:pPr>
    </w:lvl>
    <w:lvl w:ilvl="2" w:tplc="CFCAF6DE">
      <w:start w:val="1"/>
      <w:numFmt w:val="lowerRoman"/>
      <w:lvlText w:val="%3."/>
      <w:lvlJc w:val="right"/>
      <w:pPr>
        <w:ind w:left="2520" w:hanging="180"/>
      </w:pPr>
    </w:lvl>
    <w:lvl w:ilvl="3" w:tplc="6584DD0C">
      <w:start w:val="1"/>
      <w:numFmt w:val="decimal"/>
      <w:lvlText w:val="%4."/>
      <w:lvlJc w:val="left"/>
      <w:pPr>
        <w:ind w:left="3240" w:hanging="360"/>
      </w:pPr>
    </w:lvl>
    <w:lvl w:ilvl="4" w:tplc="CF6ACECA">
      <w:start w:val="1"/>
      <w:numFmt w:val="lowerLetter"/>
      <w:lvlText w:val="%5."/>
      <w:lvlJc w:val="left"/>
      <w:pPr>
        <w:ind w:left="3960" w:hanging="360"/>
      </w:pPr>
    </w:lvl>
    <w:lvl w:ilvl="5" w:tplc="AF9434EA">
      <w:start w:val="1"/>
      <w:numFmt w:val="lowerRoman"/>
      <w:lvlText w:val="%6."/>
      <w:lvlJc w:val="right"/>
      <w:pPr>
        <w:ind w:left="4680" w:hanging="180"/>
      </w:pPr>
    </w:lvl>
    <w:lvl w:ilvl="6" w:tplc="4DF8B714">
      <w:start w:val="1"/>
      <w:numFmt w:val="decimal"/>
      <w:lvlText w:val="%7."/>
      <w:lvlJc w:val="left"/>
      <w:pPr>
        <w:ind w:left="5400" w:hanging="360"/>
      </w:pPr>
    </w:lvl>
    <w:lvl w:ilvl="7" w:tplc="FBE8A642">
      <w:start w:val="1"/>
      <w:numFmt w:val="lowerLetter"/>
      <w:lvlText w:val="%8."/>
      <w:lvlJc w:val="left"/>
      <w:pPr>
        <w:ind w:left="6120" w:hanging="360"/>
      </w:pPr>
    </w:lvl>
    <w:lvl w:ilvl="8" w:tplc="A3EAB46A">
      <w:start w:val="1"/>
      <w:numFmt w:val="lowerRoman"/>
      <w:lvlText w:val="%9."/>
      <w:lvlJc w:val="right"/>
      <w:pPr>
        <w:ind w:left="6840" w:hanging="180"/>
      </w:pPr>
    </w:lvl>
  </w:abstractNum>
  <w:abstractNum w:abstractNumId="3" w15:restartNumberingAfterBreak="0">
    <w:nsid w:val="1A1376D4"/>
    <w:multiLevelType w:val="hybridMultilevel"/>
    <w:tmpl w:val="04F6B9B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9B7833"/>
    <w:multiLevelType w:val="hybridMultilevel"/>
    <w:tmpl w:val="A172FE9E"/>
    <w:lvl w:ilvl="0" w:tplc="9288D9B2">
      <w:start w:val="1"/>
      <w:numFmt w:val="decimal"/>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8255A5"/>
    <w:multiLevelType w:val="multilevel"/>
    <w:tmpl w:val="FB68810C"/>
    <w:lvl w:ilvl="0">
      <w:start w:val="1"/>
      <w:numFmt w:val="decimal"/>
      <w:lvlText w:val="%1."/>
      <w:lvlJc w:val="left"/>
      <w:pPr>
        <w:tabs>
          <w:tab w:val="num" w:pos="1800"/>
        </w:tabs>
        <w:ind w:left="1800" w:hanging="360"/>
      </w:pPr>
      <w:rPr>
        <w:color w:val="auto"/>
      </w:r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6" w15:restartNumberingAfterBreak="0">
    <w:nsid w:val="4A5AEEC4"/>
    <w:multiLevelType w:val="hybridMultilevel"/>
    <w:tmpl w:val="8E62C25E"/>
    <w:lvl w:ilvl="0" w:tplc="0346EFEC">
      <w:start w:val="1"/>
      <w:numFmt w:val="decimal"/>
      <w:lvlText w:val="%1."/>
      <w:lvlJc w:val="left"/>
      <w:pPr>
        <w:ind w:left="720" w:hanging="360"/>
      </w:pPr>
    </w:lvl>
    <w:lvl w:ilvl="1" w:tplc="B5421D10">
      <w:start w:val="1"/>
      <w:numFmt w:val="lowerLetter"/>
      <w:lvlText w:val="%2."/>
      <w:lvlJc w:val="left"/>
      <w:pPr>
        <w:ind w:left="1440" w:hanging="360"/>
      </w:pPr>
    </w:lvl>
    <w:lvl w:ilvl="2" w:tplc="424855FC">
      <w:start w:val="1"/>
      <w:numFmt w:val="lowerRoman"/>
      <w:lvlText w:val="%3."/>
      <w:lvlJc w:val="right"/>
      <w:pPr>
        <w:ind w:left="2160" w:hanging="180"/>
      </w:pPr>
    </w:lvl>
    <w:lvl w:ilvl="3" w:tplc="337C74EE">
      <w:start w:val="1"/>
      <w:numFmt w:val="decimal"/>
      <w:lvlText w:val="%4."/>
      <w:lvlJc w:val="left"/>
      <w:pPr>
        <w:ind w:left="2880" w:hanging="360"/>
      </w:pPr>
    </w:lvl>
    <w:lvl w:ilvl="4" w:tplc="4A946510">
      <w:start w:val="1"/>
      <w:numFmt w:val="lowerLetter"/>
      <w:lvlText w:val="%5."/>
      <w:lvlJc w:val="left"/>
      <w:pPr>
        <w:ind w:left="3600" w:hanging="360"/>
      </w:pPr>
    </w:lvl>
    <w:lvl w:ilvl="5" w:tplc="80024148">
      <w:start w:val="1"/>
      <w:numFmt w:val="lowerRoman"/>
      <w:lvlText w:val="%6."/>
      <w:lvlJc w:val="right"/>
      <w:pPr>
        <w:ind w:left="4320" w:hanging="180"/>
      </w:pPr>
    </w:lvl>
    <w:lvl w:ilvl="6" w:tplc="EF9CC246">
      <w:start w:val="1"/>
      <w:numFmt w:val="decimal"/>
      <w:lvlText w:val="%7."/>
      <w:lvlJc w:val="left"/>
      <w:pPr>
        <w:ind w:left="5040" w:hanging="360"/>
      </w:pPr>
    </w:lvl>
    <w:lvl w:ilvl="7" w:tplc="A2EEEC36">
      <w:start w:val="1"/>
      <w:numFmt w:val="lowerLetter"/>
      <w:lvlText w:val="%8."/>
      <w:lvlJc w:val="left"/>
      <w:pPr>
        <w:ind w:left="5760" w:hanging="360"/>
      </w:pPr>
    </w:lvl>
    <w:lvl w:ilvl="8" w:tplc="66E00A90">
      <w:start w:val="1"/>
      <w:numFmt w:val="lowerRoman"/>
      <w:lvlText w:val="%9."/>
      <w:lvlJc w:val="right"/>
      <w:pPr>
        <w:ind w:left="6480" w:hanging="180"/>
      </w:pPr>
    </w:lvl>
  </w:abstractNum>
  <w:abstractNum w:abstractNumId="7" w15:restartNumberingAfterBreak="0">
    <w:nsid w:val="5F271D76"/>
    <w:multiLevelType w:val="multilevel"/>
    <w:tmpl w:val="0CAED716"/>
    <w:lvl w:ilvl="0">
      <w:start w:val="1"/>
      <w:numFmt w:val="decimal"/>
      <w:lvlText w:val="%1."/>
      <w:lvlJc w:val="left"/>
      <w:pPr>
        <w:tabs>
          <w:tab w:val="num" w:pos="1800"/>
        </w:tabs>
        <w:ind w:left="1800" w:hanging="360"/>
      </w:pPr>
      <w:rPr>
        <w:color w:val="auto"/>
      </w:r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8" w15:restartNumberingAfterBreak="0">
    <w:nsid w:val="636015A3"/>
    <w:multiLevelType w:val="hybridMultilevel"/>
    <w:tmpl w:val="7F2E6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42207F"/>
    <w:multiLevelType w:val="hybridMultilevel"/>
    <w:tmpl w:val="6F464A14"/>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4637710">
    <w:abstractNumId w:val="0"/>
  </w:num>
  <w:num w:numId="2" w16cid:durableId="573392841">
    <w:abstractNumId w:val="8"/>
  </w:num>
  <w:num w:numId="3" w16cid:durableId="754478627">
    <w:abstractNumId w:val="1"/>
  </w:num>
  <w:num w:numId="4" w16cid:durableId="2067793476">
    <w:abstractNumId w:val="3"/>
  </w:num>
  <w:num w:numId="5" w16cid:durableId="1410735570">
    <w:abstractNumId w:val="9"/>
  </w:num>
  <w:num w:numId="6" w16cid:durableId="6082434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4214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9210879">
    <w:abstractNumId w:val="6"/>
  </w:num>
  <w:num w:numId="9" w16cid:durableId="558130876">
    <w:abstractNumId w:val="2"/>
  </w:num>
  <w:num w:numId="10" w16cid:durableId="136729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08"/>
    <w:rsid w:val="00002787"/>
    <w:rsid w:val="00016D23"/>
    <w:rsid w:val="00030E0B"/>
    <w:rsid w:val="0003385E"/>
    <w:rsid w:val="00050566"/>
    <w:rsid w:val="00095B8F"/>
    <w:rsid w:val="00095F53"/>
    <w:rsid w:val="000A1265"/>
    <w:rsid w:val="000B4B6D"/>
    <w:rsid w:val="000C17A2"/>
    <w:rsid w:val="00105884"/>
    <w:rsid w:val="001103CF"/>
    <w:rsid w:val="00113A65"/>
    <w:rsid w:val="00127AC7"/>
    <w:rsid w:val="001301E9"/>
    <w:rsid w:val="00156766"/>
    <w:rsid w:val="001573D4"/>
    <w:rsid w:val="00185083"/>
    <w:rsid w:val="001B5765"/>
    <w:rsid w:val="001C6923"/>
    <w:rsid w:val="001E1BF9"/>
    <w:rsid w:val="001E441D"/>
    <w:rsid w:val="001F5CDB"/>
    <w:rsid w:val="00204497"/>
    <w:rsid w:val="00210BA2"/>
    <w:rsid w:val="002633B6"/>
    <w:rsid w:val="002730C0"/>
    <w:rsid w:val="00280F85"/>
    <w:rsid w:val="00294905"/>
    <w:rsid w:val="002B2087"/>
    <w:rsid w:val="002B2E2E"/>
    <w:rsid w:val="002C4831"/>
    <w:rsid w:val="002E77DE"/>
    <w:rsid w:val="002E7A86"/>
    <w:rsid w:val="002F2918"/>
    <w:rsid w:val="002F7DF6"/>
    <w:rsid w:val="00300A82"/>
    <w:rsid w:val="003059DE"/>
    <w:rsid w:val="00323511"/>
    <w:rsid w:val="003654DC"/>
    <w:rsid w:val="0036691B"/>
    <w:rsid w:val="00386B81"/>
    <w:rsid w:val="00392D34"/>
    <w:rsid w:val="00395ABD"/>
    <w:rsid w:val="003B216D"/>
    <w:rsid w:val="003B2F06"/>
    <w:rsid w:val="003F5459"/>
    <w:rsid w:val="003F5B4E"/>
    <w:rsid w:val="00403111"/>
    <w:rsid w:val="00430E76"/>
    <w:rsid w:val="00447EAF"/>
    <w:rsid w:val="00461941"/>
    <w:rsid w:val="0046266B"/>
    <w:rsid w:val="00466045"/>
    <w:rsid w:val="00472433"/>
    <w:rsid w:val="00476379"/>
    <w:rsid w:val="004861C2"/>
    <w:rsid w:val="004947A5"/>
    <w:rsid w:val="004950F8"/>
    <w:rsid w:val="004B6CB8"/>
    <w:rsid w:val="004C2744"/>
    <w:rsid w:val="004C3EEC"/>
    <w:rsid w:val="004C555D"/>
    <w:rsid w:val="004D182D"/>
    <w:rsid w:val="004E4C84"/>
    <w:rsid w:val="004F515A"/>
    <w:rsid w:val="005025C0"/>
    <w:rsid w:val="00504804"/>
    <w:rsid w:val="005072B8"/>
    <w:rsid w:val="005134C5"/>
    <w:rsid w:val="00514461"/>
    <w:rsid w:val="00517BB5"/>
    <w:rsid w:val="00533A95"/>
    <w:rsid w:val="00572FB9"/>
    <w:rsid w:val="00573536"/>
    <w:rsid w:val="00574395"/>
    <w:rsid w:val="0057532F"/>
    <w:rsid w:val="005A0FC2"/>
    <w:rsid w:val="005A42E7"/>
    <w:rsid w:val="005A45CF"/>
    <w:rsid w:val="005B2ABD"/>
    <w:rsid w:val="005D2BDB"/>
    <w:rsid w:val="005E05DA"/>
    <w:rsid w:val="005E70CF"/>
    <w:rsid w:val="005F1B6D"/>
    <w:rsid w:val="00634C2E"/>
    <w:rsid w:val="00640093"/>
    <w:rsid w:val="00653921"/>
    <w:rsid w:val="0066423F"/>
    <w:rsid w:val="006717E7"/>
    <w:rsid w:val="0069213E"/>
    <w:rsid w:val="0069274B"/>
    <w:rsid w:val="006A05E5"/>
    <w:rsid w:val="006E4BA2"/>
    <w:rsid w:val="006F08A2"/>
    <w:rsid w:val="00707657"/>
    <w:rsid w:val="00715A71"/>
    <w:rsid w:val="007308CF"/>
    <w:rsid w:val="0074153A"/>
    <w:rsid w:val="0075558F"/>
    <w:rsid w:val="0077047A"/>
    <w:rsid w:val="00786C7E"/>
    <w:rsid w:val="00791A88"/>
    <w:rsid w:val="00792442"/>
    <w:rsid w:val="007B37EE"/>
    <w:rsid w:val="007B7468"/>
    <w:rsid w:val="007C2BA4"/>
    <w:rsid w:val="007F05A5"/>
    <w:rsid w:val="007F2D41"/>
    <w:rsid w:val="00824F56"/>
    <w:rsid w:val="00853CAB"/>
    <w:rsid w:val="00887DCB"/>
    <w:rsid w:val="008A5F1C"/>
    <w:rsid w:val="008B11EE"/>
    <w:rsid w:val="008B1A39"/>
    <w:rsid w:val="008C337E"/>
    <w:rsid w:val="008C4844"/>
    <w:rsid w:val="008E1711"/>
    <w:rsid w:val="008E1D02"/>
    <w:rsid w:val="008F38C4"/>
    <w:rsid w:val="008F5A16"/>
    <w:rsid w:val="009012C0"/>
    <w:rsid w:val="00904089"/>
    <w:rsid w:val="0091176C"/>
    <w:rsid w:val="009155F3"/>
    <w:rsid w:val="0092679A"/>
    <w:rsid w:val="009352FD"/>
    <w:rsid w:val="00957807"/>
    <w:rsid w:val="009966C0"/>
    <w:rsid w:val="009A616B"/>
    <w:rsid w:val="009C6CE1"/>
    <w:rsid w:val="00A332F4"/>
    <w:rsid w:val="00A37FBA"/>
    <w:rsid w:val="00A4620D"/>
    <w:rsid w:val="00A71AC6"/>
    <w:rsid w:val="00A82376"/>
    <w:rsid w:val="00AB2B4C"/>
    <w:rsid w:val="00AC6053"/>
    <w:rsid w:val="00AD7973"/>
    <w:rsid w:val="00AE5339"/>
    <w:rsid w:val="00AF56A1"/>
    <w:rsid w:val="00B11D74"/>
    <w:rsid w:val="00B22FAE"/>
    <w:rsid w:val="00B308CD"/>
    <w:rsid w:val="00B32773"/>
    <w:rsid w:val="00B360D7"/>
    <w:rsid w:val="00B37125"/>
    <w:rsid w:val="00B60302"/>
    <w:rsid w:val="00B78517"/>
    <w:rsid w:val="00B94F52"/>
    <w:rsid w:val="00BC2862"/>
    <w:rsid w:val="00BC4D08"/>
    <w:rsid w:val="00BF6C38"/>
    <w:rsid w:val="00C05AA0"/>
    <w:rsid w:val="00C362BE"/>
    <w:rsid w:val="00C4525A"/>
    <w:rsid w:val="00C53168"/>
    <w:rsid w:val="00C53E5C"/>
    <w:rsid w:val="00C76244"/>
    <w:rsid w:val="00C818EF"/>
    <w:rsid w:val="00C834D0"/>
    <w:rsid w:val="00C90FA4"/>
    <w:rsid w:val="00CC2652"/>
    <w:rsid w:val="00CE373A"/>
    <w:rsid w:val="00D0117E"/>
    <w:rsid w:val="00D03F76"/>
    <w:rsid w:val="00D2302A"/>
    <w:rsid w:val="00D2651E"/>
    <w:rsid w:val="00D326D0"/>
    <w:rsid w:val="00D37331"/>
    <w:rsid w:val="00D430DD"/>
    <w:rsid w:val="00D43714"/>
    <w:rsid w:val="00D47C90"/>
    <w:rsid w:val="00D5585E"/>
    <w:rsid w:val="00D718AA"/>
    <w:rsid w:val="00D8067A"/>
    <w:rsid w:val="00D865B8"/>
    <w:rsid w:val="00DA0D82"/>
    <w:rsid w:val="00DA46EA"/>
    <w:rsid w:val="00DB5A22"/>
    <w:rsid w:val="00DC32D3"/>
    <w:rsid w:val="00DE7D3F"/>
    <w:rsid w:val="00DF2128"/>
    <w:rsid w:val="00E2067D"/>
    <w:rsid w:val="00E230F1"/>
    <w:rsid w:val="00E326A2"/>
    <w:rsid w:val="00E43895"/>
    <w:rsid w:val="00E46894"/>
    <w:rsid w:val="00E47584"/>
    <w:rsid w:val="00E6262D"/>
    <w:rsid w:val="00E7A7C4"/>
    <w:rsid w:val="00E87747"/>
    <w:rsid w:val="00E9458A"/>
    <w:rsid w:val="00EB5E96"/>
    <w:rsid w:val="00EB7BB4"/>
    <w:rsid w:val="00EC4825"/>
    <w:rsid w:val="00EC6F9B"/>
    <w:rsid w:val="00ED3C75"/>
    <w:rsid w:val="00EE45B2"/>
    <w:rsid w:val="00EE5A42"/>
    <w:rsid w:val="00EE6338"/>
    <w:rsid w:val="00F03857"/>
    <w:rsid w:val="00F05F21"/>
    <w:rsid w:val="00F05F36"/>
    <w:rsid w:val="00F15CC6"/>
    <w:rsid w:val="00F1662C"/>
    <w:rsid w:val="00F16A98"/>
    <w:rsid w:val="00F426B4"/>
    <w:rsid w:val="00F42EC3"/>
    <w:rsid w:val="00F5048B"/>
    <w:rsid w:val="00F5529D"/>
    <w:rsid w:val="00F55C00"/>
    <w:rsid w:val="00F72FA3"/>
    <w:rsid w:val="00F76DA7"/>
    <w:rsid w:val="00F83182"/>
    <w:rsid w:val="00F8468D"/>
    <w:rsid w:val="00FA64A4"/>
    <w:rsid w:val="00FB67AC"/>
    <w:rsid w:val="00FC173C"/>
    <w:rsid w:val="00FE1BCD"/>
    <w:rsid w:val="00FF7EA9"/>
    <w:rsid w:val="01D1BBC2"/>
    <w:rsid w:val="0268F9CC"/>
    <w:rsid w:val="02A87263"/>
    <w:rsid w:val="0366AB5C"/>
    <w:rsid w:val="03E27A03"/>
    <w:rsid w:val="03EFBB79"/>
    <w:rsid w:val="047BAA89"/>
    <w:rsid w:val="0502116E"/>
    <w:rsid w:val="050AC789"/>
    <w:rsid w:val="06087370"/>
    <w:rsid w:val="06D1EDF3"/>
    <w:rsid w:val="07AC2ABF"/>
    <w:rsid w:val="084E610A"/>
    <w:rsid w:val="085FF313"/>
    <w:rsid w:val="08E7C3C1"/>
    <w:rsid w:val="092A4559"/>
    <w:rsid w:val="094784D0"/>
    <w:rsid w:val="09656903"/>
    <w:rsid w:val="099DD081"/>
    <w:rsid w:val="09B9D23D"/>
    <w:rsid w:val="0A330BFC"/>
    <w:rsid w:val="0AA12464"/>
    <w:rsid w:val="0B3C20C0"/>
    <w:rsid w:val="0B940A3F"/>
    <w:rsid w:val="0BBC8C0B"/>
    <w:rsid w:val="0D331E18"/>
    <w:rsid w:val="0E29CFBA"/>
    <w:rsid w:val="0E98C8F2"/>
    <w:rsid w:val="0F462E9B"/>
    <w:rsid w:val="0F8A82AA"/>
    <w:rsid w:val="10CC7368"/>
    <w:rsid w:val="113EC474"/>
    <w:rsid w:val="11D47F0B"/>
    <w:rsid w:val="123ED998"/>
    <w:rsid w:val="1260545D"/>
    <w:rsid w:val="12AA1114"/>
    <w:rsid w:val="14077015"/>
    <w:rsid w:val="1489B9F0"/>
    <w:rsid w:val="14A417BD"/>
    <w:rsid w:val="15797ADE"/>
    <w:rsid w:val="15CC0866"/>
    <w:rsid w:val="15CE4AFC"/>
    <w:rsid w:val="16122CA6"/>
    <w:rsid w:val="16291394"/>
    <w:rsid w:val="166F6AAE"/>
    <w:rsid w:val="16964BE6"/>
    <w:rsid w:val="16A9A5D2"/>
    <w:rsid w:val="174C1634"/>
    <w:rsid w:val="178B5F86"/>
    <w:rsid w:val="17A99C4E"/>
    <w:rsid w:val="17E32F62"/>
    <w:rsid w:val="18CC1831"/>
    <w:rsid w:val="1955460C"/>
    <w:rsid w:val="1A187329"/>
    <w:rsid w:val="1A297A8D"/>
    <w:rsid w:val="1A698D90"/>
    <w:rsid w:val="1A717FCE"/>
    <w:rsid w:val="1AA8BACD"/>
    <w:rsid w:val="1AD68C07"/>
    <w:rsid w:val="1B327CF4"/>
    <w:rsid w:val="1B460A5F"/>
    <w:rsid w:val="1B654E6F"/>
    <w:rsid w:val="1BE6690D"/>
    <w:rsid w:val="1C0DA865"/>
    <w:rsid w:val="1C1D6654"/>
    <w:rsid w:val="1C6B29CB"/>
    <w:rsid w:val="1CB1B3BD"/>
    <w:rsid w:val="1CC3ED0B"/>
    <w:rsid w:val="1D012B85"/>
    <w:rsid w:val="1DCFE05D"/>
    <w:rsid w:val="1DEF9407"/>
    <w:rsid w:val="1E43584F"/>
    <w:rsid w:val="1E9C63B8"/>
    <w:rsid w:val="1F2DDB5B"/>
    <w:rsid w:val="204A8AF8"/>
    <w:rsid w:val="20575609"/>
    <w:rsid w:val="20874887"/>
    <w:rsid w:val="20F52E60"/>
    <w:rsid w:val="20F9E344"/>
    <w:rsid w:val="2109DC05"/>
    <w:rsid w:val="215568C6"/>
    <w:rsid w:val="21DA0900"/>
    <w:rsid w:val="228C94AC"/>
    <w:rsid w:val="228F3247"/>
    <w:rsid w:val="2294328B"/>
    <w:rsid w:val="230BD427"/>
    <w:rsid w:val="23A8CB21"/>
    <w:rsid w:val="241F2EEF"/>
    <w:rsid w:val="242B64C2"/>
    <w:rsid w:val="2481F326"/>
    <w:rsid w:val="24C8B932"/>
    <w:rsid w:val="2639420F"/>
    <w:rsid w:val="267E58C7"/>
    <w:rsid w:val="26977EEE"/>
    <w:rsid w:val="26B38280"/>
    <w:rsid w:val="271D9405"/>
    <w:rsid w:val="2724F875"/>
    <w:rsid w:val="2738D194"/>
    <w:rsid w:val="27A56460"/>
    <w:rsid w:val="27AA56E7"/>
    <w:rsid w:val="27FD2CC0"/>
    <w:rsid w:val="288B7E9B"/>
    <w:rsid w:val="288DCED7"/>
    <w:rsid w:val="296D47AD"/>
    <w:rsid w:val="2990A8FF"/>
    <w:rsid w:val="2ABE2DF5"/>
    <w:rsid w:val="2B1D25CE"/>
    <w:rsid w:val="2B33A650"/>
    <w:rsid w:val="2BE44283"/>
    <w:rsid w:val="2C28250C"/>
    <w:rsid w:val="2CACFCB7"/>
    <w:rsid w:val="2CC2906A"/>
    <w:rsid w:val="2D19F935"/>
    <w:rsid w:val="2D287784"/>
    <w:rsid w:val="2D3B6A09"/>
    <w:rsid w:val="2E7BE053"/>
    <w:rsid w:val="2ED1E99F"/>
    <w:rsid w:val="2F0A1523"/>
    <w:rsid w:val="2F658142"/>
    <w:rsid w:val="2FA6E3B2"/>
    <w:rsid w:val="2FB44AC9"/>
    <w:rsid w:val="3016050D"/>
    <w:rsid w:val="30C6F2DE"/>
    <w:rsid w:val="319E3263"/>
    <w:rsid w:val="3258DBA4"/>
    <w:rsid w:val="32AA13B2"/>
    <w:rsid w:val="330D3817"/>
    <w:rsid w:val="3328F6C9"/>
    <w:rsid w:val="344FDCFE"/>
    <w:rsid w:val="3542A8F5"/>
    <w:rsid w:val="36428868"/>
    <w:rsid w:val="37908871"/>
    <w:rsid w:val="380C66EB"/>
    <w:rsid w:val="389D0684"/>
    <w:rsid w:val="38AD352A"/>
    <w:rsid w:val="38CFC973"/>
    <w:rsid w:val="39C7BCA7"/>
    <w:rsid w:val="3AA4762D"/>
    <w:rsid w:val="3B16D8D3"/>
    <w:rsid w:val="3B83C510"/>
    <w:rsid w:val="3D73F511"/>
    <w:rsid w:val="3DC0B26E"/>
    <w:rsid w:val="3E20A53E"/>
    <w:rsid w:val="3E586557"/>
    <w:rsid w:val="3E92E110"/>
    <w:rsid w:val="3E9A5904"/>
    <w:rsid w:val="3F0CB7C8"/>
    <w:rsid w:val="3F9B570E"/>
    <w:rsid w:val="3FCCF523"/>
    <w:rsid w:val="4044863D"/>
    <w:rsid w:val="40F02D74"/>
    <w:rsid w:val="41C2C6DA"/>
    <w:rsid w:val="420E6D7F"/>
    <w:rsid w:val="435E6634"/>
    <w:rsid w:val="4363DF1E"/>
    <w:rsid w:val="43C7BE93"/>
    <w:rsid w:val="44261D3B"/>
    <w:rsid w:val="44658541"/>
    <w:rsid w:val="447D5887"/>
    <w:rsid w:val="448B5C38"/>
    <w:rsid w:val="44A1D995"/>
    <w:rsid w:val="44A6F0D1"/>
    <w:rsid w:val="44F155C4"/>
    <w:rsid w:val="45D84071"/>
    <w:rsid w:val="45FC2044"/>
    <w:rsid w:val="46028E6C"/>
    <w:rsid w:val="46581C56"/>
    <w:rsid w:val="46618A36"/>
    <w:rsid w:val="46621E75"/>
    <w:rsid w:val="46AB67C8"/>
    <w:rsid w:val="46CEFD6B"/>
    <w:rsid w:val="471FA442"/>
    <w:rsid w:val="4739612A"/>
    <w:rsid w:val="476C43C8"/>
    <w:rsid w:val="47DC7813"/>
    <w:rsid w:val="47E44023"/>
    <w:rsid w:val="485BC1D1"/>
    <w:rsid w:val="4861FEDA"/>
    <w:rsid w:val="48918433"/>
    <w:rsid w:val="49B657FF"/>
    <w:rsid w:val="4A4818DF"/>
    <w:rsid w:val="4AA3C63E"/>
    <w:rsid w:val="4B7E259D"/>
    <w:rsid w:val="4BCB3AC1"/>
    <w:rsid w:val="4CE83636"/>
    <w:rsid w:val="4CF8A452"/>
    <w:rsid w:val="4D232C60"/>
    <w:rsid w:val="4DDF1A04"/>
    <w:rsid w:val="4DF0B76B"/>
    <w:rsid w:val="4E52B3EB"/>
    <w:rsid w:val="4E73B4AA"/>
    <w:rsid w:val="4F63AEEF"/>
    <w:rsid w:val="4F71481E"/>
    <w:rsid w:val="4F890FCA"/>
    <w:rsid w:val="4F91D9E0"/>
    <w:rsid w:val="50624FF1"/>
    <w:rsid w:val="516265D4"/>
    <w:rsid w:val="52808D6B"/>
    <w:rsid w:val="538D2B0D"/>
    <w:rsid w:val="539E9C85"/>
    <w:rsid w:val="53F0FE54"/>
    <w:rsid w:val="53F60336"/>
    <w:rsid w:val="54A244F3"/>
    <w:rsid w:val="56D67C6C"/>
    <w:rsid w:val="58BD59C5"/>
    <w:rsid w:val="58CC282B"/>
    <w:rsid w:val="5965C85F"/>
    <w:rsid w:val="5A187ED6"/>
    <w:rsid w:val="5B71F042"/>
    <w:rsid w:val="5BE3FAC6"/>
    <w:rsid w:val="5C29FA89"/>
    <w:rsid w:val="5C7D05B9"/>
    <w:rsid w:val="5C8EA399"/>
    <w:rsid w:val="5D194BE4"/>
    <w:rsid w:val="5D395793"/>
    <w:rsid w:val="5D94B3C7"/>
    <w:rsid w:val="5DFCB5F7"/>
    <w:rsid w:val="5E412E5E"/>
    <w:rsid w:val="5F372770"/>
    <w:rsid w:val="6010BA4B"/>
    <w:rsid w:val="60164741"/>
    <w:rsid w:val="603C32B9"/>
    <w:rsid w:val="60FB5ABE"/>
    <w:rsid w:val="619329E1"/>
    <w:rsid w:val="61D4E414"/>
    <w:rsid w:val="62C20BA9"/>
    <w:rsid w:val="63482AD1"/>
    <w:rsid w:val="63BEE3F3"/>
    <w:rsid w:val="6475BC35"/>
    <w:rsid w:val="650C4019"/>
    <w:rsid w:val="65719B3C"/>
    <w:rsid w:val="65A9C7D2"/>
    <w:rsid w:val="65CD3B4C"/>
    <w:rsid w:val="666EBD10"/>
    <w:rsid w:val="676A69E1"/>
    <w:rsid w:val="6854C464"/>
    <w:rsid w:val="68E7D10F"/>
    <w:rsid w:val="69AA54C1"/>
    <w:rsid w:val="6A0D6DE3"/>
    <w:rsid w:val="6A5AAB43"/>
    <w:rsid w:val="6ADE2F18"/>
    <w:rsid w:val="6B0A6BDD"/>
    <w:rsid w:val="6B60A00A"/>
    <w:rsid w:val="6BE3DFE2"/>
    <w:rsid w:val="6C90517D"/>
    <w:rsid w:val="6C929E2C"/>
    <w:rsid w:val="6CD272E9"/>
    <w:rsid w:val="6CEB4BF9"/>
    <w:rsid w:val="6DD75B74"/>
    <w:rsid w:val="6E0197B3"/>
    <w:rsid w:val="6E031AB4"/>
    <w:rsid w:val="6F4137D5"/>
    <w:rsid w:val="6F4324C9"/>
    <w:rsid w:val="6F719539"/>
    <w:rsid w:val="70AB639E"/>
    <w:rsid w:val="72ADF7AC"/>
    <w:rsid w:val="732AF311"/>
    <w:rsid w:val="73994B9D"/>
    <w:rsid w:val="73D4470F"/>
    <w:rsid w:val="7433F384"/>
    <w:rsid w:val="749EED76"/>
    <w:rsid w:val="7550EA19"/>
    <w:rsid w:val="76DF232E"/>
    <w:rsid w:val="77001C1D"/>
    <w:rsid w:val="7708FC83"/>
    <w:rsid w:val="77687BB9"/>
    <w:rsid w:val="77C45510"/>
    <w:rsid w:val="77C6EC2A"/>
    <w:rsid w:val="78020C52"/>
    <w:rsid w:val="784A1574"/>
    <w:rsid w:val="789171D6"/>
    <w:rsid w:val="78AF92FB"/>
    <w:rsid w:val="793E4BA4"/>
    <w:rsid w:val="7994AFD0"/>
    <w:rsid w:val="79B8051B"/>
    <w:rsid w:val="79DE6167"/>
    <w:rsid w:val="7A3084FC"/>
    <w:rsid w:val="7A3B624C"/>
    <w:rsid w:val="7A59D707"/>
    <w:rsid w:val="7A6D161A"/>
    <w:rsid w:val="7B11E72B"/>
    <w:rsid w:val="7B64C41A"/>
    <w:rsid w:val="7B78E07F"/>
    <w:rsid w:val="7C0EB154"/>
    <w:rsid w:val="7C2E4B1F"/>
    <w:rsid w:val="7CAAB527"/>
    <w:rsid w:val="7D1D0DE6"/>
    <w:rsid w:val="7D507E2A"/>
    <w:rsid w:val="7DADDD40"/>
    <w:rsid w:val="7EA9A3E5"/>
    <w:rsid w:val="7EBB7B33"/>
    <w:rsid w:val="7F562303"/>
    <w:rsid w:val="7F8B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1595B"/>
  <w15:chartTrackingRefBased/>
  <w15:docId w15:val="{0187E82F-A9E0-4444-AFAD-9A1C4F78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D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D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D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D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D08"/>
    <w:rPr>
      <w:rFonts w:eastAsiaTheme="majorEastAsia" w:cstheme="majorBidi"/>
      <w:color w:val="272727" w:themeColor="text1" w:themeTint="D8"/>
    </w:rPr>
  </w:style>
  <w:style w:type="paragraph" w:styleId="Title">
    <w:name w:val="Title"/>
    <w:basedOn w:val="Normal"/>
    <w:next w:val="Normal"/>
    <w:link w:val="TitleChar"/>
    <w:uiPriority w:val="10"/>
    <w:qFormat/>
    <w:rsid w:val="00BC4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D08"/>
    <w:pPr>
      <w:spacing w:before="160"/>
      <w:jc w:val="center"/>
    </w:pPr>
    <w:rPr>
      <w:i/>
      <w:iCs/>
      <w:color w:val="404040" w:themeColor="text1" w:themeTint="BF"/>
    </w:rPr>
  </w:style>
  <w:style w:type="character" w:customStyle="1" w:styleId="QuoteChar">
    <w:name w:val="Quote Char"/>
    <w:basedOn w:val="DefaultParagraphFont"/>
    <w:link w:val="Quote"/>
    <w:uiPriority w:val="29"/>
    <w:rsid w:val="00BC4D08"/>
    <w:rPr>
      <w:i/>
      <w:iCs/>
      <w:color w:val="404040" w:themeColor="text1" w:themeTint="BF"/>
    </w:rPr>
  </w:style>
  <w:style w:type="paragraph" w:styleId="ListParagraph">
    <w:name w:val="List Paragraph"/>
    <w:basedOn w:val="Normal"/>
    <w:uiPriority w:val="34"/>
    <w:qFormat/>
    <w:rsid w:val="00BC4D08"/>
    <w:pPr>
      <w:ind w:left="720"/>
      <w:contextualSpacing/>
    </w:pPr>
  </w:style>
  <w:style w:type="character" w:styleId="IntenseEmphasis">
    <w:name w:val="Intense Emphasis"/>
    <w:basedOn w:val="DefaultParagraphFont"/>
    <w:uiPriority w:val="21"/>
    <w:qFormat/>
    <w:rsid w:val="00BC4D08"/>
    <w:rPr>
      <w:i/>
      <w:iCs/>
      <w:color w:val="0F4761" w:themeColor="accent1" w:themeShade="BF"/>
    </w:rPr>
  </w:style>
  <w:style w:type="paragraph" w:styleId="IntenseQuote">
    <w:name w:val="Intense Quote"/>
    <w:basedOn w:val="Normal"/>
    <w:next w:val="Normal"/>
    <w:link w:val="IntenseQuoteChar"/>
    <w:uiPriority w:val="30"/>
    <w:qFormat/>
    <w:rsid w:val="00BC4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D08"/>
    <w:rPr>
      <w:i/>
      <w:iCs/>
      <w:color w:val="0F4761" w:themeColor="accent1" w:themeShade="BF"/>
    </w:rPr>
  </w:style>
  <w:style w:type="character" w:styleId="IntenseReference">
    <w:name w:val="Intense Reference"/>
    <w:basedOn w:val="DefaultParagraphFont"/>
    <w:uiPriority w:val="32"/>
    <w:qFormat/>
    <w:rsid w:val="00BC4D08"/>
    <w:rPr>
      <w:b/>
      <w:bCs/>
      <w:smallCaps/>
      <w:color w:val="0F4761" w:themeColor="accent1" w:themeShade="BF"/>
      <w:spacing w:val="5"/>
    </w:rPr>
  </w:style>
  <w:style w:type="character" w:styleId="Hyperlink">
    <w:name w:val="Hyperlink"/>
    <w:basedOn w:val="DefaultParagraphFont"/>
    <w:uiPriority w:val="99"/>
    <w:unhideWhenUsed/>
    <w:rsid w:val="008F38C4"/>
    <w:rPr>
      <w:color w:val="467886" w:themeColor="hyperlink"/>
      <w:u w:val="single"/>
    </w:rPr>
  </w:style>
  <w:style w:type="paragraph" w:styleId="NoSpacing">
    <w:name w:val="No Spacing"/>
    <w:uiPriority w:val="1"/>
    <w:qFormat/>
    <w:rsid w:val="008F38C4"/>
    <w:pPr>
      <w:spacing w:after="0" w:line="240" w:lineRule="auto"/>
    </w:pPr>
    <w:rPr>
      <w:sz w:val="22"/>
      <w:szCs w:val="22"/>
    </w:rPr>
  </w:style>
  <w:style w:type="paragraph" w:styleId="NormalWeb">
    <w:name w:val="Normal (Web)"/>
    <w:basedOn w:val="Normal"/>
    <w:uiPriority w:val="99"/>
    <w:semiHidden/>
    <w:unhideWhenUsed/>
    <w:rsid w:val="0065392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DA46EA"/>
    <w:rPr>
      <w:color w:val="605E5C"/>
      <w:shd w:val="clear" w:color="auto" w:fill="E1DFDD"/>
    </w:rPr>
  </w:style>
  <w:style w:type="character" w:styleId="CommentReference">
    <w:name w:val="annotation reference"/>
    <w:basedOn w:val="DefaultParagraphFont"/>
    <w:uiPriority w:val="99"/>
    <w:semiHidden/>
    <w:unhideWhenUsed/>
    <w:rsid w:val="00E43895"/>
    <w:rPr>
      <w:sz w:val="16"/>
      <w:szCs w:val="16"/>
    </w:rPr>
  </w:style>
  <w:style w:type="paragraph" w:styleId="CommentText">
    <w:name w:val="annotation text"/>
    <w:basedOn w:val="Normal"/>
    <w:link w:val="CommentTextChar"/>
    <w:uiPriority w:val="99"/>
    <w:unhideWhenUsed/>
    <w:rsid w:val="00E43895"/>
    <w:pPr>
      <w:spacing w:line="240" w:lineRule="auto"/>
    </w:pPr>
    <w:rPr>
      <w:sz w:val="20"/>
      <w:szCs w:val="20"/>
    </w:rPr>
  </w:style>
  <w:style w:type="character" w:customStyle="1" w:styleId="CommentTextChar">
    <w:name w:val="Comment Text Char"/>
    <w:basedOn w:val="DefaultParagraphFont"/>
    <w:link w:val="CommentText"/>
    <w:uiPriority w:val="99"/>
    <w:rsid w:val="00E43895"/>
    <w:rPr>
      <w:sz w:val="20"/>
      <w:szCs w:val="20"/>
    </w:rPr>
  </w:style>
  <w:style w:type="paragraph" w:styleId="CommentSubject">
    <w:name w:val="annotation subject"/>
    <w:basedOn w:val="CommentText"/>
    <w:next w:val="CommentText"/>
    <w:link w:val="CommentSubjectChar"/>
    <w:uiPriority w:val="99"/>
    <w:semiHidden/>
    <w:unhideWhenUsed/>
    <w:rsid w:val="00E43895"/>
    <w:rPr>
      <w:b/>
      <w:bCs/>
    </w:rPr>
  </w:style>
  <w:style w:type="character" w:customStyle="1" w:styleId="CommentSubjectChar">
    <w:name w:val="Comment Subject Char"/>
    <w:basedOn w:val="CommentTextChar"/>
    <w:link w:val="CommentSubject"/>
    <w:uiPriority w:val="99"/>
    <w:semiHidden/>
    <w:rsid w:val="00E43895"/>
    <w:rPr>
      <w:b/>
      <w:bCs/>
      <w:sz w:val="20"/>
      <w:szCs w:val="20"/>
    </w:rPr>
  </w:style>
  <w:style w:type="paragraph" w:styleId="Revision">
    <w:name w:val="Revision"/>
    <w:hidden/>
    <w:uiPriority w:val="99"/>
    <w:semiHidden/>
    <w:rsid w:val="002B2087"/>
    <w:pPr>
      <w:spacing w:after="0" w:line="240" w:lineRule="auto"/>
    </w:pPr>
  </w:style>
  <w:style w:type="character" w:styleId="FollowedHyperlink">
    <w:name w:val="FollowedHyperlink"/>
    <w:basedOn w:val="DefaultParagraphFont"/>
    <w:uiPriority w:val="99"/>
    <w:semiHidden/>
    <w:unhideWhenUsed/>
    <w:rsid w:val="005E05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833990">
      <w:bodyDiv w:val="1"/>
      <w:marLeft w:val="0"/>
      <w:marRight w:val="0"/>
      <w:marTop w:val="0"/>
      <w:marBottom w:val="0"/>
      <w:divBdr>
        <w:top w:val="none" w:sz="0" w:space="0" w:color="auto"/>
        <w:left w:val="none" w:sz="0" w:space="0" w:color="auto"/>
        <w:bottom w:val="none" w:sz="0" w:space="0" w:color="auto"/>
        <w:right w:val="none" w:sz="0" w:space="0" w:color="auto"/>
      </w:divBdr>
    </w:div>
    <w:div w:id="472329712">
      <w:bodyDiv w:val="1"/>
      <w:marLeft w:val="0"/>
      <w:marRight w:val="0"/>
      <w:marTop w:val="0"/>
      <w:marBottom w:val="0"/>
      <w:divBdr>
        <w:top w:val="none" w:sz="0" w:space="0" w:color="auto"/>
        <w:left w:val="none" w:sz="0" w:space="0" w:color="auto"/>
        <w:bottom w:val="none" w:sz="0" w:space="0" w:color="auto"/>
        <w:right w:val="none" w:sz="0" w:space="0" w:color="auto"/>
      </w:divBdr>
    </w:div>
    <w:div w:id="473109228">
      <w:bodyDiv w:val="1"/>
      <w:marLeft w:val="0"/>
      <w:marRight w:val="0"/>
      <w:marTop w:val="0"/>
      <w:marBottom w:val="0"/>
      <w:divBdr>
        <w:top w:val="none" w:sz="0" w:space="0" w:color="auto"/>
        <w:left w:val="none" w:sz="0" w:space="0" w:color="auto"/>
        <w:bottom w:val="none" w:sz="0" w:space="0" w:color="auto"/>
        <w:right w:val="none" w:sz="0" w:space="0" w:color="auto"/>
      </w:divBdr>
    </w:div>
    <w:div w:id="519705546">
      <w:bodyDiv w:val="1"/>
      <w:marLeft w:val="0"/>
      <w:marRight w:val="0"/>
      <w:marTop w:val="0"/>
      <w:marBottom w:val="0"/>
      <w:divBdr>
        <w:top w:val="none" w:sz="0" w:space="0" w:color="auto"/>
        <w:left w:val="none" w:sz="0" w:space="0" w:color="auto"/>
        <w:bottom w:val="none" w:sz="0" w:space="0" w:color="auto"/>
        <w:right w:val="none" w:sz="0" w:space="0" w:color="auto"/>
      </w:divBdr>
    </w:div>
    <w:div w:id="550843354">
      <w:bodyDiv w:val="1"/>
      <w:marLeft w:val="0"/>
      <w:marRight w:val="0"/>
      <w:marTop w:val="0"/>
      <w:marBottom w:val="0"/>
      <w:divBdr>
        <w:top w:val="none" w:sz="0" w:space="0" w:color="auto"/>
        <w:left w:val="none" w:sz="0" w:space="0" w:color="auto"/>
        <w:bottom w:val="none" w:sz="0" w:space="0" w:color="auto"/>
        <w:right w:val="none" w:sz="0" w:space="0" w:color="auto"/>
      </w:divBdr>
    </w:div>
    <w:div w:id="563566772">
      <w:bodyDiv w:val="1"/>
      <w:marLeft w:val="0"/>
      <w:marRight w:val="0"/>
      <w:marTop w:val="0"/>
      <w:marBottom w:val="0"/>
      <w:divBdr>
        <w:top w:val="none" w:sz="0" w:space="0" w:color="auto"/>
        <w:left w:val="none" w:sz="0" w:space="0" w:color="auto"/>
        <w:bottom w:val="none" w:sz="0" w:space="0" w:color="auto"/>
        <w:right w:val="none" w:sz="0" w:space="0" w:color="auto"/>
      </w:divBdr>
    </w:div>
    <w:div w:id="768039109">
      <w:bodyDiv w:val="1"/>
      <w:marLeft w:val="0"/>
      <w:marRight w:val="0"/>
      <w:marTop w:val="0"/>
      <w:marBottom w:val="0"/>
      <w:divBdr>
        <w:top w:val="none" w:sz="0" w:space="0" w:color="auto"/>
        <w:left w:val="none" w:sz="0" w:space="0" w:color="auto"/>
        <w:bottom w:val="none" w:sz="0" w:space="0" w:color="auto"/>
        <w:right w:val="none" w:sz="0" w:space="0" w:color="auto"/>
      </w:divBdr>
    </w:div>
    <w:div w:id="849101046">
      <w:bodyDiv w:val="1"/>
      <w:marLeft w:val="0"/>
      <w:marRight w:val="0"/>
      <w:marTop w:val="0"/>
      <w:marBottom w:val="0"/>
      <w:divBdr>
        <w:top w:val="none" w:sz="0" w:space="0" w:color="auto"/>
        <w:left w:val="none" w:sz="0" w:space="0" w:color="auto"/>
        <w:bottom w:val="none" w:sz="0" w:space="0" w:color="auto"/>
        <w:right w:val="none" w:sz="0" w:space="0" w:color="auto"/>
      </w:divBdr>
    </w:div>
    <w:div w:id="878057073">
      <w:bodyDiv w:val="1"/>
      <w:marLeft w:val="0"/>
      <w:marRight w:val="0"/>
      <w:marTop w:val="0"/>
      <w:marBottom w:val="0"/>
      <w:divBdr>
        <w:top w:val="none" w:sz="0" w:space="0" w:color="auto"/>
        <w:left w:val="none" w:sz="0" w:space="0" w:color="auto"/>
        <w:bottom w:val="none" w:sz="0" w:space="0" w:color="auto"/>
        <w:right w:val="none" w:sz="0" w:space="0" w:color="auto"/>
      </w:divBdr>
    </w:div>
    <w:div w:id="1067873475">
      <w:bodyDiv w:val="1"/>
      <w:marLeft w:val="0"/>
      <w:marRight w:val="0"/>
      <w:marTop w:val="0"/>
      <w:marBottom w:val="0"/>
      <w:divBdr>
        <w:top w:val="none" w:sz="0" w:space="0" w:color="auto"/>
        <w:left w:val="none" w:sz="0" w:space="0" w:color="auto"/>
        <w:bottom w:val="none" w:sz="0" w:space="0" w:color="auto"/>
        <w:right w:val="none" w:sz="0" w:space="0" w:color="auto"/>
      </w:divBdr>
    </w:div>
    <w:div w:id="1354260593">
      <w:bodyDiv w:val="1"/>
      <w:marLeft w:val="0"/>
      <w:marRight w:val="0"/>
      <w:marTop w:val="0"/>
      <w:marBottom w:val="0"/>
      <w:divBdr>
        <w:top w:val="none" w:sz="0" w:space="0" w:color="auto"/>
        <w:left w:val="none" w:sz="0" w:space="0" w:color="auto"/>
        <w:bottom w:val="none" w:sz="0" w:space="0" w:color="auto"/>
        <w:right w:val="none" w:sz="0" w:space="0" w:color="auto"/>
      </w:divBdr>
    </w:div>
    <w:div w:id="1690327338">
      <w:bodyDiv w:val="1"/>
      <w:marLeft w:val="0"/>
      <w:marRight w:val="0"/>
      <w:marTop w:val="0"/>
      <w:marBottom w:val="0"/>
      <w:divBdr>
        <w:top w:val="none" w:sz="0" w:space="0" w:color="auto"/>
        <w:left w:val="none" w:sz="0" w:space="0" w:color="auto"/>
        <w:bottom w:val="none" w:sz="0" w:space="0" w:color="auto"/>
        <w:right w:val="none" w:sz="0" w:space="0" w:color="auto"/>
      </w:divBdr>
    </w:div>
    <w:div w:id="1898972957">
      <w:bodyDiv w:val="1"/>
      <w:marLeft w:val="0"/>
      <w:marRight w:val="0"/>
      <w:marTop w:val="0"/>
      <w:marBottom w:val="0"/>
      <w:divBdr>
        <w:top w:val="none" w:sz="0" w:space="0" w:color="auto"/>
        <w:left w:val="none" w:sz="0" w:space="0" w:color="auto"/>
        <w:bottom w:val="none" w:sz="0" w:space="0" w:color="auto"/>
        <w:right w:val="none" w:sz="0" w:space="0" w:color="auto"/>
      </w:divBdr>
    </w:div>
    <w:div w:id="1983264475">
      <w:bodyDiv w:val="1"/>
      <w:marLeft w:val="0"/>
      <w:marRight w:val="0"/>
      <w:marTop w:val="0"/>
      <w:marBottom w:val="0"/>
      <w:divBdr>
        <w:top w:val="none" w:sz="0" w:space="0" w:color="auto"/>
        <w:left w:val="none" w:sz="0" w:space="0" w:color="auto"/>
        <w:bottom w:val="none" w:sz="0" w:space="0" w:color="auto"/>
        <w:right w:val="none" w:sz="0" w:space="0" w:color="auto"/>
      </w:divBdr>
    </w:div>
    <w:div w:id="2002393980">
      <w:bodyDiv w:val="1"/>
      <w:marLeft w:val="0"/>
      <w:marRight w:val="0"/>
      <w:marTop w:val="0"/>
      <w:marBottom w:val="0"/>
      <w:divBdr>
        <w:top w:val="none" w:sz="0" w:space="0" w:color="auto"/>
        <w:left w:val="none" w:sz="0" w:space="0" w:color="auto"/>
        <w:bottom w:val="none" w:sz="0" w:space="0" w:color="auto"/>
        <w:right w:val="none" w:sz="0" w:space="0" w:color="auto"/>
      </w:divBdr>
    </w:div>
    <w:div w:id="205588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ERFP@education.ky.go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staffkyschools-my.sharepoint.com/:v:/g/personal/jennifer_bryant_education_ky_gov/ERTots_AnolGi0FiL1DnZ1kBx-kB9EiOT_a1uwhDQTe8rw?e=q5FfvG&amp;xsdata=MDV8MDJ8bGVlc2EudW5nZXJAZWR1Y2F0aW9uLmt5LmdvdnxmNjFkMTgyYzI3NGI0ZGU4YzdhOTA4ZGUxMmZiZTVjYnw5MzYwYzExZjkwZTY0NzA2YWQwMDI1ZmNkYzllMmVkMXwwfDB8NjM4OTY5MDcwNDA2NDUwMzE0fFVua25vd258VFdGcGJHWnNiM2Q4ZXlKRmJYQjBlVTFoY0draU9uUnlkV1VzSWxZaU9pSXdMakF1TURBd01DSXNJbEFpT2lKWGFXNHpNaUlzSWtGT0lqb2lUV0ZwYkNJc0lsZFVJam95ZlE9PXwwfHx8&amp;sdata=NUhZMzBYYTA5VnAyR0ZaV09CcDUvd2RMYndWRDdlSG5IaThoeVF3S1Q3RT0%3d"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hyperlink" Target="https://www.education.ky.gov/districts/business/Documents/FY25%20Highest%20Scoring%20Application.pdf" TargetMode="External"/><Relationship Id="rId11" Type="http://schemas.openxmlformats.org/officeDocument/2006/relationships/fontTable" Target="fontTable.xml"/><Relationship Id="rId5" Type="http://schemas.openxmlformats.org/officeDocument/2006/relationships/hyperlink" Target="https://reportcard.kyschools.us/" TargetMode="External"/><Relationship Id="rId15" Type="http://schemas.openxmlformats.org/officeDocument/2006/relationships/customXml" Target="../customXml/item3.xml"/><Relationship Id="rId10" Type="http://schemas.openxmlformats.org/officeDocument/2006/relationships/hyperlink" Target="mailto:KDERFP@education.ky.gov" TargetMode="External"/><Relationship Id="rId4" Type="http://schemas.openxmlformats.org/officeDocument/2006/relationships/webSettings" Target="webSettings.xml"/><Relationship Id="rId9" Type="http://schemas.openxmlformats.org/officeDocument/2006/relationships/hyperlink" Target="mailto:KDERFP@education.ky.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2025-11-13T05:00:00+00:00</Publication_x0020_Date>
    <Audience1 xmlns="3a62de7d-ba57-4f43-9dae-9623ba637be0">
      <Value>1</Value>
      <Value>2</Value>
      <Value>4</Value>
      <Value>7</Value>
    </Audience1>
    <_dlc_DocId xmlns="3a62de7d-ba57-4f43-9dae-9623ba637be0">KYED-320-975</_dlc_DocId>
    <_dlc_DocIdUrl xmlns="3a62de7d-ba57-4f43-9dae-9623ba637be0">
      <Url>https://education-edit.ky.gov/districts/business/_layouts/15/DocIdRedir.aspx?ID=KYED-320-975</Url>
      <Description>KYED-320-975</Description>
    </_dlc_DocIdUrl>
  </documentManagement>
</p:properties>
</file>

<file path=customXml/itemProps1.xml><?xml version="1.0" encoding="utf-8"?>
<ds:datastoreItem xmlns:ds="http://schemas.openxmlformats.org/officeDocument/2006/customXml" ds:itemID="{FA53A874-D5E0-4500-8CF7-62B4C455EDD1}"/>
</file>

<file path=customXml/itemProps2.xml><?xml version="1.0" encoding="utf-8"?>
<ds:datastoreItem xmlns:ds="http://schemas.openxmlformats.org/officeDocument/2006/customXml" ds:itemID="{EC985BC3-96B5-4765-B18F-BB7581B11C07}"/>
</file>

<file path=customXml/itemProps3.xml><?xml version="1.0" encoding="utf-8"?>
<ds:datastoreItem xmlns:ds="http://schemas.openxmlformats.org/officeDocument/2006/customXml" ds:itemID="{F3712BBF-3BDF-4703-96AB-55664FAB347E}"/>
</file>

<file path=customXml/itemProps4.xml><?xml version="1.0" encoding="utf-8"?>
<ds:datastoreItem xmlns:ds="http://schemas.openxmlformats.org/officeDocument/2006/customXml" ds:itemID="{90F18D92-D600-45A4-A70C-A0F0123E492D}"/>
</file>

<file path=docProps/app.xml><?xml version="1.0" encoding="utf-8"?>
<Properties xmlns="http://schemas.openxmlformats.org/officeDocument/2006/extended-properties" xmlns:vt="http://schemas.openxmlformats.org/officeDocument/2006/docPropsVTypes">
  <Template>Normal</Template>
  <TotalTime>23</TotalTime>
  <Pages>8</Pages>
  <Words>2237</Words>
  <Characters>11344</Characters>
  <Application>Microsoft Office Word</Application>
  <DocSecurity>0</DocSecurity>
  <Lines>226</Lines>
  <Paragraphs>142</Paragraphs>
  <ScaleCrop>false</ScaleCrop>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Jennifer - Division of Budget and Financial Management</dc:creator>
  <cp:keywords/>
  <dc:description/>
  <cp:lastModifiedBy>Bryant, Jennifer - Division of Budget and Financial Management</cp:lastModifiedBy>
  <cp:revision>164</cp:revision>
  <dcterms:created xsi:type="dcterms:W3CDTF">2025-10-13T19:13:00Z</dcterms:created>
  <dcterms:modified xsi:type="dcterms:W3CDTF">2025-11-12T18:38:00Z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65ac7d16-6c06-4960-9bf2-a8bac2b1f7f0</vt:lpwstr>
  </property>
  <property fmtid="{D5CDD505-2E9C-101B-9397-08002B2CF9AE}" pid="3" name="MSIP_Label_eb544694-0027-44fa-bee4-2648c0363f9d_Enabled">
    <vt:lpwstr>true</vt:lpwstr>
  </property>
  <property fmtid="{D5CDD505-2E9C-101B-9397-08002B2CF9AE}" pid="4" name="MSIP_Label_eb544694-0027-44fa-bee4-2648c0363f9d_SetDate">
    <vt:lpwstr>2025-10-13T19:16:00Z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5744dd20-198a-4a54-b9c2-d08fb6742ad9</vt:lpwstr>
  </property>
  <property fmtid="{D5CDD505-2E9C-101B-9397-08002B2CF9AE}" pid="9" name="MSIP_Label_eb544694-0027-44fa-bee4-2648c0363f9d_ContentBits">
    <vt:lpwstr>0</vt:lpwstr>
  </property>
  <property fmtid="{D5CDD505-2E9C-101B-9397-08002B2CF9AE}" pid="10" name="MSIP_Label_eb544694-0027-44fa-bee4-2648c0363f9d_Tag">
    <vt:lpwstr>10, 3, 0, 1</vt:lpwstr>
  </property>
  <property fmtid="{D5CDD505-2E9C-101B-9397-08002B2CF9AE}" pid="11" name="ContentTypeId">
    <vt:lpwstr>0x0101001BEB557DBE01834EAB47A683706DCD5B0067DB7FB784439943BCA59FAA76F4E080</vt:lpwstr>
  </property>
  <property fmtid="{D5CDD505-2E9C-101B-9397-08002B2CF9AE}" pid="12" name="_dlc_DocIdItemGuid">
    <vt:lpwstr>77ffd233-2aaf-42cf-aac8-aa49495f7607</vt:lpwstr>
  </property>
</Properties>
</file>