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20D4" w14:textId="4FBEF9D2" w:rsidR="00533A95" w:rsidRPr="00C142FA" w:rsidRDefault="00C142FA" w:rsidP="00C142FA">
      <w:pPr>
        <w:pStyle w:val="Heading1"/>
        <w:jc w:val="center"/>
        <w:rPr>
          <w:rFonts w:ascii="Calibri" w:hAnsi="Calibri" w:cs="Calibri"/>
          <w:sz w:val="22"/>
          <w:szCs w:val="22"/>
        </w:rPr>
      </w:pPr>
      <w:r w:rsidRPr="00C142FA">
        <w:rPr>
          <w:rFonts w:ascii="Calibri" w:hAnsi="Calibri" w:cs="Calibri"/>
          <w:sz w:val="36"/>
          <w:szCs w:val="36"/>
        </w:rPr>
        <w:t>2024 McKinney-Vento Grant FAQ</w:t>
      </w:r>
    </w:p>
    <w:p w14:paraId="12C74BF9" w14:textId="77777777" w:rsidR="00B175F2" w:rsidRPr="007A2C54" w:rsidRDefault="00B175F2" w:rsidP="00B175F2">
      <w:pPr>
        <w:pStyle w:val="xmsolistparagraph"/>
        <w:numPr>
          <w:ilvl w:val="0"/>
          <w:numId w:val="2"/>
        </w:numPr>
        <w:ind w:left="778"/>
        <w:rPr>
          <w:rFonts w:ascii="Calibri" w:hAnsi="Calibri" w:cs="Calibri"/>
        </w:rPr>
      </w:pPr>
      <w:r w:rsidRPr="007A2C54">
        <w:rPr>
          <w:rFonts w:ascii="Calibri" w:hAnsi="Calibri" w:cs="Calibri"/>
        </w:rPr>
        <w:t>"Collaboration</w:t>
      </w:r>
      <w:r w:rsidRPr="007A2C54">
        <w:rPr>
          <w:rFonts w:ascii="Calibri" w:hAnsi="Calibri" w:cs="Calibri"/>
          <w:spacing w:val="7"/>
        </w:rPr>
        <w:t xml:space="preserve"> </w:t>
      </w:r>
      <w:r w:rsidRPr="007A2C54">
        <w:rPr>
          <w:rFonts w:ascii="Calibri" w:hAnsi="Calibri" w:cs="Calibri"/>
        </w:rPr>
        <w:t>means</w:t>
      </w:r>
      <w:r w:rsidRPr="007A2C54">
        <w:rPr>
          <w:rFonts w:ascii="Calibri" w:hAnsi="Calibri" w:cs="Calibri"/>
          <w:spacing w:val="-4"/>
        </w:rPr>
        <w:t xml:space="preserve"> </w:t>
      </w:r>
      <w:r w:rsidRPr="007A2C54">
        <w:rPr>
          <w:rFonts w:ascii="Calibri" w:hAnsi="Calibri" w:cs="Calibri"/>
        </w:rPr>
        <w:t>that</w:t>
      </w:r>
      <w:r w:rsidRPr="007A2C54">
        <w:rPr>
          <w:rFonts w:ascii="Calibri" w:hAnsi="Calibri" w:cs="Calibri"/>
          <w:spacing w:val="-3"/>
        </w:rPr>
        <w:t xml:space="preserve"> </w:t>
      </w:r>
      <w:r w:rsidRPr="007A2C54">
        <w:rPr>
          <w:rFonts w:ascii="Calibri" w:hAnsi="Calibri" w:cs="Calibri"/>
        </w:rPr>
        <w:t>the community</w:t>
      </w:r>
      <w:r w:rsidRPr="007A2C54">
        <w:rPr>
          <w:rFonts w:ascii="Calibri" w:hAnsi="Calibri" w:cs="Calibri"/>
          <w:spacing w:val="-4"/>
        </w:rPr>
        <w:t xml:space="preserve"> </w:t>
      </w:r>
      <w:r w:rsidRPr="007A2C54">
        <w:rPr>
          <w:rFonts w:ascii="Calibri" w:hAnsi="Calibri" w:cs="Calibri"/>
        </w:rPr>
        <w:t>agency(ies) should</w:t>
      </w:r>
      <w:r w:rsidRPr="007A2C54">
        <w:rPr>
          <w:rFonts w:ascii="Calibri" w:hAnsi="Calibri" w:cs="Calibri"/>
          <w:spacing w:val="-11"/>
        </w:rPr>
        <w:t xml:space="preserve"> </w:t>
      </w:r>
      <w:r w:rsidRPr="007A2C54">
        <w:rPr>
          <w:rFonts w:ascii="Calibri" w:hAnsi="Calibri" w:cs="Calibri"/>
        </w:rPr>
        <w:t>assist</w:t>
      </w:r>
      <w:r w:rsidRPr="007A2C54">
        <w:rPr>
          <w:rFonts w:ascii="Calibri" w:hAnsi="Calibri" w:cs="Calibri"/>
          <w:spacing w:val="-11"/>
        </w:rPr>
        <w:t xml:space="preserve"> </w:t>
      </w:r>
      <w:r w:rsidRPr="007A2C54">
        <w:rPr>
          <w:rFonts w:ascii="Calibri" w:hAnsi="Calibri" w:cs="Calibri"/>
        </w:rPr>
        <w:t>the</w:t>
      </w:r>
      <w:r w:rsidRPr="007A2C54">
        <w:rPr>
          <w:rFonts w:ascii="Calibri" w:hAnsi="Calibri" w:cs="Calibri"/>
          <w:spacing w:val="-12"/>
        </w:rPr>
        <w:t xml:space="preserve"> </w:t>
      </w:r>
      <w:r w:rsidRPr="007A2C54">
        <w:rPr>
          <w:rFonts w:ascii="Calibri" w:hAnsi="Calibri" w:cs="Calibri"/>
        </w:rPr>
        <w:t>LEA</w:t>
      </w:r>
      <w:r w:rsidRPr="007A2C54">
        <w:rPr>
          <w:rFonts w:ascii="Calibri" w:hAnsi="Calibri" w:cs="Calibri"/>
          <w:spacing w:val="-8"/>
        </w:rPr>
        <w:t xml:space="preserve"> </w:t>
      </w:r>
      <w:r w:rsidRPr="007A2C54">
        <w:rPr>
          <w:rFonts w:ascii="Calibri" w:hAnsi="Calibri" w:cs="Calibri"/>
        </w:rPr>
        <w:t>in</w:t>
      </w:r>
      <w:r w:rsidRPr="007A2C54">
        <w:rPr>
          <w:rFonts w:ascii="Calibri" w:hAnsi="Calibri" w:cs="Calibri"/>
          <w:spacing w:val="-21"/>
        </w:rPr>
        <w:t xml:space="preserve"> </w:t>
      </w:r>
      <w:r w:rsidRPr="007A2C54">
        <w:rPr>
          <w:rFonts w:ascii="Calibri" w:hAnsi="Calibri" w:cs="Calibri"/>
        </w:rPr>
        <w:t>preparing</w:t>
      </w:r>
      <w:r w:rsidRPr="007A2C54">
        <w:rPr>
          <w:rFonts w:ascii="Calibri" w:hAnsi="Calibri" w:cs="Calibri"/>
          <w:spacing w:val="3"/>
        </w:rPr>
        <w:t xml:space="preserve"> </w:t>
      </w:r>
      <w:r w:rsidRPr="007A2C54">
        <w:rPr>
          <w:rFonts w:ascii="Calibri" w:hAnsi="Calibri" w:cs="Calibri"/>
        </w:rPr>
        <w:t>and</w:t>
      </w:r>
      <w:r w:rsidRPr="007A2C54">
        <w:rPr>
          <w:rFonts w:ascii="Calibri" w:hAnsi="Calibri" w:cs="Calibri"/>
          <w:spacing w:val="-14"/>
        </w:rPr>
        <w:t xml:space="preserve"> </w:t>
      </w:r>
      <w:r w:rsidRPr="007A2C54">
        <w:rPr>
          <w:rFonts w:ascii="Calibri" w:hAnsi="Calibri" w:cs="Calibri"/>
        </w:rPr>
        <w:t>implementing</w:t>
      </w:r>
      <w:r w:rsidRPr="007A2C54">
        <w:rPr>
          <w:rFonts w:ascii="Calibri" w:hAnsi="Calibri" w:cs="Calibri"/>
          <w:spacing w:val="-7"/>
        </w:rPr>
        <w:t xml:space="preserve"> </w:t>
      </w:r>
      <w:r w:rsidRPr="007A2C54">
        <w:rPr>
          <w:rFonts w:ascii="Calibri" w:hAnsi="Calibri" w:cs="Calibri"/>
        </w:rPr>
        <w:t>the</w:t>
      </w:r>
      <w:r w:rsidRPr="007A2C54">
        <w:rPr>
          <w:rFonts w:ascii="Calibri" w:hAnsi="Calibri" w:cs="Calibri"/>
          <w:spacing w:val="-19"/>
        </w:rPr>
        <w:t xml:space="preserve"> </w:t>
      </w:r>
      <w:r w:rsidRPr="007A2C54">
        <w:rPr>
          <w:rFonts w:ascii="Calibri" w:hAnsi="Calibri" w:cs="Calibri"/>
        </w:rPr>
        <w:t>McKinney-Vento Homeless</w:t>
      </w:r>
      <w:r w:rsidRPr="007A2C54">
        <w:rPr>
          <w:rFonts w:ascii="Calibri" w:hAnsi="Calibri" w:cs="Calibri"/>
          <w:spacing w:val="-1"/>
        </w:rPr>
        <w:t xml:space="preserve"> </w:t>
      </w:r>
      <w:r w:rsidRPr="007A2C54">
        <w:rPr>
          <w:rFonts w:ascii="Calibri" w:hAnsi="Calibri" w:cs="Calibri"/>
        </w:rPr>
        <w:t>Education</w:t>
      </w:r>
      <w:r w:rsidRPr="007A2C54">
        <w:rPr>
          <w:rFonts w:ascii="Calibri" w:hAnsi="Calibri" w:cs="Calibri"/>
          <w:spacing w:val="-4"/>
        </w:rPr>
        <w:t xml:space="preserve"> </w:t>
      </w:r>
      <w:r w:rsidRPr="007A2C54">
        <w:rPr>
          <w:rFonts w:ascii="Calibri" w:hAnsi="Calibri" w:cs="Calibri"/>
        </w:rPr>
        <w:t>Grant." Does this mean help write this grant or does this mean to help in collaborating services to MVP students and families or both?</w:t>
      </w:r>
    </w:p>
    <w:p w14:paraId="02BA3AEB" w14:textId="22AB70CF" w:rsidR="00B175F2" w:rsidRPr="007A2C54" w:rsidRDefault="00B175F2" w:rsidP="00B175F2">
      <w:pPr>
        <w:pStyle w:val="xmsonormal"/>
        <w:ind w:left="778"/>
        <w:rPr>
          <w:rFonts w:ascii="Calibri" w:hAnsi="Calibri" w:cs="Calibri"/>
          <w:color w:val="C00000"/>
        </w:rPr>
      </w:pPr>
      <w:r w:rsidRPr="007A2C54">
        <w:rPr>
          <w:rFonts w:ascii="Calibri" w:hAnsi="Calibri" w:cs="Calibri"/>
          <w:b/>
          <w:bCs/>
          <w:color w:val="C00000"/>
        </w:rPr>
        <w:t>Both.</w:t>
      </w:r>
      <w:r w:rsidRPr="007A2C54">
        <w:rPr>
          <w:rFonts w:ascii="Calibri" w:hAnsi="Calibri" w:cs="Calibri"/>
          <w:color w:val="C00000"/>
        </w:rPr>
        <w:t xml:space="preserve"> The Request for Application (RFA) states that local educational agencies (LEAs)</w:t>
      </w:r>
      <w:r w:rsidRPr="007A2C54">
        <w:rPr>
          <w:rFonts w:ascii="Calibri" w:hAnsi="Calibri" w:cs="Calibri"/>
          <w:color w:val="C00000"/>
          <w:spacing w:val="-6"/>
        </w:rPr>
        <w:t xml:space="preserve"> </w:t>
      </w:r>
      <w:r w:rsidRPr="007A2C54">
        <w:rPr>
          <w:rFonts w:ascii="Calibri" w:hAnsi="Calibri" w:cs="Calibri"/>
          <w:color w:val="C00000"/>
        </w:rPr>
        <w:t>must</w:t>
      </w:r>
      <w:r w:rsidRPr="007A2C54">
        <w:rPr>
          <w:rFonts w:ascii="Calibri" w:hAnsi="Calibri" w:cs="Calibri"/>
          <w:color w:val="C00000"/>
          <w:spacing w:val="-5"/>
        </w:rPr>
        <w:t xml:space="preserve"> </w:t>
      </w:r>
      <w:r w:rsidRPr="007A2C54">
        <w:rPr>
          <w:rFonts w:ascii="Calibri" w:hAnsi="Calibri" w:cs="Calibri"/>
          <w:color w:val="C00000"/>
        </w:rPr>
        <w:t>collaborate with</w:t>
      </w:r>
      <w:r w:rsidRPr="007A2C54">
        <w:rPr>
          <w:rFonts w:ascii="Calibri" w:hAnsi="Calibri" w:cs="Calibri"/>
          <w:color w:val="C00000"/>
          <w:spacing w:val="-4"/>
        </w:rPr>
        <w:t xml:space="preserve"> </w:t>
      </w:r>
      <w:r w:rsidRPr="007A2C54">
        <w:rPr>
          <w:rFonts w:ascii="Calibri" w:hAnsi="Calibri" w:cs="Calibri"/>
          <w:color w:val="C00000"/>
        </w:rPr>
        <w:t>at</w:t>
      </w:r>
      <w:r w:rsidRPr="007A2C54">
        <w:rPr>
          <w:rFonts w:ascii="Calibri" w:hAnsi="Calibri" w:cs="Calibri"/>
          <w:color w:val="C00000"/>
          <w:spacing w:val="-15"/>
        </w:rPr>
        <w:t xml:space="preserve"> </w:t>
      </w:r>
      <w:r w:rsidRPr="007A2C54">
        <w:rPr>
          <w:rFonts w:ascii="Calibri" w:hAnsi="Calibri" w:cs="Calibri"/>
          <w:color w:val="C00000"/>
        </w:rPr>
        <w:t>least</w:t>
      </w:r>
      <w:r w:rsidRPr="007A2C54">
        <w:rPr>
          <w:rFonts w:ascii="Calibri" w:hAnsi="Calibri" w:cs="Calibri"/>
          <w:color w:val="C00000"/>
          <w:spacing w:val="-7"/>
        </w:rPr>
        <w:t xml:space="preserve"> </w:t>
      </w:r>
      <w:r w:rsidRPr="007A2C54">
        <w:rPr>
          <w:rFonts w:ascii="Calibri" w:hAnsi="Calibri" w:cs="Calibri"/>
          <w:color w:val="C00000"/>
        </w:rPr>
        <w:t>one</w:t>
      </w:r>
      <w:r w:rsidRPr="007A2C54">
        <w:rPr>
          <w:rFonts w:ascii="Calibri" w:hAnsi="Calibri" w:cs="Calibri"/>
          <w:color w:val="C00000"/>
          <w:spacing w:val="-15"/>
        </w:rPr>
        <w:t xml:space="preserve"> </w:t>
      </w:r>
      <w:r w:rsidRPr="007A2C54">
        <w:rPr>
          <w:rFonts w:ascii="Calibri" w:hAnsi="Calibri" w:cs="Calibri"/>
          <w:color w:val="C00000"/>
        </w:rPr>
        <w:t>community-based</w:t>
      </w:r>
      <w:r w:rsidRPr="007A2C54">
        <w:rPr>
          <w:rFonts w:ascii="Calibri" w:hAnsi="Calibri" w:cs="Calibri"/>
          <w:color w:val="C00000"/>
          <w:spacing w:val="9"/>
        </w:rPr>
        <w:t xml:space="preserve"> </w:t>
      </w:r>
      <w:r w:rsidRPr="007A2C54">
        <w:rPr>
          <w:rFonts w:ascii="Calibri" w:hAnsi="Calibri" w:cs="Calibri"/>
          <w:color w:val="C00000"/>
        </w:rPr>
        <w:t>organization,</w:t>
      </w:r>
      <w:r w:rsidRPr="007A2C54">
        <w:rPr>
          <w:rFonts w:ascii="Calibri" w:hAnsi="Calibri" w:cs="Calibri"/>
          <w:color w:val="C00000"/>
          <w:spacing w:val="2"/>
        </w:rPr>
        <w:t xml:space="preserve"> </w:t>
      </w:r>
      <w:r w:rsidRPr="007A2C54">
        <w:rPr>
          <w:rFonts w:ascii="Calibri" w:hAnsi="Calibri" w:cs="Calibri"/>
          <w:color w:val="C00000"/>
        </w:rPr>
        <w:t>public</w:t>
      </w:r>
      <w:r w:rsidRPr="007A2C54">
        <w:rPr>
          <w:rFonts w:ascii="Calibri" w:hAnsi="Calibri" w:cs="Calibri"/>
          <w:color w:val="C00000"/>
          <w:spacing w:val="-2"/>
        </w:rPr>
        <w:t xml:space="preserve"> </w:t>
      </w:r>
      <w:r w:rsidRPr="007A2C54">
        <w:rPr>
          <w:rFonts w:ascii="Calibri" w:hAnsi="Calibri" w:cs="Calibri"/>
          <w:color w:val="C00000"/>
        </w:rPr>
        <w:t>agency,</w:t>
      </w:r>
      <w:r w:rsidRPr="007A2C54">
        <w:rPr>
          <w:rFonts w:ascii="Calibri" w:hAnsi="Calibri" w:cs="Calibri"/>
          <w:color w:val="C00000"/>
          <w:spacing w:val="-3"/>
        </w:rPr>
        <w:t xml:space="preserve"> </w:t>
      </w:r>
      <w:r w:rsidRPr="007A2C54">
        <w:rPr>
          <w:rFonts w:ascii="Calibri" w:hAnsi="Calibri" w:cs="Calibri"/>
          <w:color w:val="C00000"/>
        </w:rPr>
        <w:t>or</w:t>
      </w:r>
      <w:r w:rsidRPr="007A2C54">
        <w:rPr>
          <w:rFonts w:ascii="Calibri" w:hAnsi="Calibri" w:cs="Calibri"/>
          <w:color w:val="C00000"/>
          <w:spacing w:val="-14"/>
        </w:rPr>
        <w:t xml:space="preserve"> </w:t>
      </w:r>
      <w:r w:rsidRPr="007A2C54">
        <w:rPr>
          <w:rFonts w:ascii="Calibri" w:hAnsi="Calibri" w:cs="Calibri"/>
          <w:color w:val="C00000"/>
        </w:rPr>
        <w:t>other</w:t>
      </w:r>
      <w:r w:rsidRPr="007A2C54">
        <w:rPr>
          <w:rFonts w:ascii="Calibri" w:hAnsi="Calibri" w:cs="Calibri"/>
          <w:color w:val="C00000"/>
          <w:spacing w:val="-13"/>
        </w:rPr>
        <w:t xml:space="preserve"> </w:t>
      </w:r>
      <w:r w:rsidRPr="007A2C54">
        <w:rPr>
          <w:rFonts w:ascii="Calibri" w:hAnsi="Calibri" w:cs="Calibri"/>
          <w:color w:val="C00000"/>
        </w:rPr>
        <w:t>nonprofit</w:t>
      </w:r>
      <w:r w:rsidRPr="007A2C54">
        <w:rPr>
          <w:rFonts w:ascii="Calibri" w:hAnsi="Calibri" w:cs="Calibri"/>
          <w:color w:val="C00000"/>
          <w:spacing w:val="4"/>
        </w:rPr>
        <w:t xml:space="preserve"> </w:t>
      </w:r>
      <w:r w:rsidRPr="007A2C54">
        <w:rPr>
          <w:rFonts w:ascii="Calibri" w:hAnsi="Calibri" w:cs="Calibri"/>
          <w:color w:val="C00000"/>
        </w:rPr>
        <w:t>organization</w:t>
      </w:r>
      <w:r w:rsidRPr="007A2C54">
        <w:rPr>
          <w:rFonts w:ascii="Calibri" w:hAnsi="Calibri" w:cs="Calibri"/>
          <w:color w:val="C00000"/>
          <w:spacing w:val="-2"/>
        </w:rPr>
        <w:t xml:space="preserve"> </w:t>
      </w:r>
      <w:r w:rsidRPr="007A2C54">
        <w:rPr>
          <w:rFonts w:ascii="Calibri" w:hAnsi="Calibri" w:cs="Calibri"/>
          <w:color w:val="C00000"/>
        </w:rPr>
        <w:t>to</w:t>
      </w:r>
      <w:r w:rsidRPr="007A2C54">
        <w:rPr>
          <w:rFonts w:ascii="Calibri" w:hAnsi="Calibri" w:cs="Calibri"/>
          <w:color w:val="C00000"/>
          <w:spacing w:val="-5"/>
        </w:rPr>
        <w:t xml:space="preserve"> </w:t>
      </w:r>
      <w:r w:rsidRPr="007A2C54">
        <w:rPr>
          <w:rFonts w:ascii="Calibri" w:hAnsi="Calibri" w:cs="Calibri"/>
          <w:color w:val="C00000"/>
        </w:rPr>
        <w:t>qualify</w:t>
      </w:r>
      <w:r w:rsidRPr="007A2C54">
        <w:rPr>
          <w:rFonts w:ascii="Calibri" w:hAnsi="Calibri" w:cs="Calibri"/>
          <w:color w:val="C00000"/>
          <w:spacing w:val="-2"/>
        </w:rPr>
        <w:t xml:space="preserve"> </w:t>
      </w:r>
      <w:r w:rsidRPr="007A2C54">
        <w:rPr>
          <w:rFonts w:ascii="Calibri" w:hAnsi="Calibri" w:cs="Calibri"/>
          <w:color w:val="C00000"/>
        </w:rPr>
        <w:t>for</w:t>
      </w:r>
      <w:r w:rsidRPr="007A2C54">
        <w:rPr>
          <w:rFonts w:ascii="Calibri" w:hAnsi="Calibri" w:cs="Calibri"/>
          <w:color w:val="C00000"/>
          <w:spacing w:val="-9"/>
        </w:rPr>
        <w:t xml:space="preserve"> </w:t>
      </w:r>
      <w:r w:rsidRPr="007A2C54">
        <w:rPr>
          <w:rFonts w:ascii="Calibri" w:hAnsi="Calibri" w:cs="Calibri"/>
          <w:color w:val="C00000"/>
        </w:rPr>
        <w:t>funding</w:t>
      </w:r>
      <w:r w:rsidRPr="007A2C54">
        <w:rPr>
          <w:rFonts w:ascii="Calibri" w:hAnsi="Calibri" w:cs="Calibri"/>
          <w:color w:val="C00000"/>
          <w:spacing w:val="-10"/>
        </w:rPr>
        <w:t xml:space="preserve"> </w:t>
      </w:r>
      <w:r w:rsidRPr="007A2C54">
        <w:rPr>
          <w:rFonts w:ascii="Calibri" w:hAnsi="Calibri" w:cs="Calibri"/>
          <w:color w:val="C00000"/>
        </w:rPr>
        <w:t>through</w:t>
      </w:r>
      <w:r w:rsidRPr="007A2C54">
        <w:rPr>
          <w:rFonts w:ascii="Calibri" w:hAnsi="Calibri" w:cs="Calibri"/>
          <w:color w:val="C00000"/>
          <w:spacing w:val="-9"/>
        </w:rPr>
        <w:t xml:space="preserve"> </w:t>
      </w:r>
      <w:r w:rsidRPr="007A2C54">
        <w:rPr>
          <w:rFonts w:ascii="Calibri" w:hAnsi="Calibri" w:cs="Calibri"/>
          <w:color w:val="C00000"/>
        </w:rPr>
        <w:t>this</w:t>
      </w:r>
      <w:r w:rsidRPr="007A2C54">
        <w:rPr>
          <w:rFonts w:ascii="Calibri" w:hAnsi="Calibri" w:cs="Calibri"/>
          <w:color w:val="C00000"/>
          <w:spacing w:val="-3"/>
        </w:rPr>
        <w:t xml:space="preserve"> </w:t>
      </w:r>
      <w:r w:rsidRPr="007A2C54">
        <w:rPr>
          <w:rFonts w:ascii="Calibri" w:hAnsi="Calibri" w:cs="Calibri"/>
          <w:color w:val="C00000"/>
        </w:rPr>
        <w:t>grant.</w:t>
      </w:r>
      <w:r w:rsidRPr="007A2C54">
        <w:rPr>
          <w:rFonts w:ascii="Calibri" w:hAnsi="Calibri" w:cs="Calibri"/>
          <w:color w:val="C00000"/>
          <w:spacing w:val="38"/>
        </w:rPr>
        <w:t xml:space="preserve"> </w:t>
      </w:r>
      <w:r w:rsidRPr="007A2C54">
        <w:rPr>
          <w:rFonts w:ascii="Calibri" w:hAnsi="Calibri" w:cs="Calibri"/>
          <w:color w:val="C00000"/>
        </w:rPr>
        <w:t>For</w:t>
      </w:r>
      <w:r w:rsidRPr="007A2C54">
        <w:rPr>
          <w:rFonts w:ascii="Calibri" w:hAnsi="Calibri" w:cs="Calibri"/>
          <w:color w:val="C00000"/>
          <w:spacing w:val="-8"/>
        </w:rPr>
        <w:t xml:space="preserve"> </w:t>
      </w:r>
      <w:r w:rsidRPr="007A2C54">
        <w:rPr>
          <w:rFonts w:ascii="Calibri" w:hAnsi="Calibri" w:cs="Calibri"/>
          <w:color w:val="C00000"/>
        </w:rPr>
        <w:t>this</w:t>
      </w:r>
      <w:r w:rsidRPr="007A2C54">
        <w:rPr>
          <w:rFonts w:ascii="Calibri" w:hAnsi="Calibri" w:cs="Calibri"/>
          <w:color w:val="C00000"/>
          <w:spacing w:val="-4"/>
        </w:rPr>
        <w:t xml:space="preserve"> </w:t>
      </w:r>
      <w:r w:rsidRPr="007A2C54">
        <w:rPr>
          <w:rFonts w:ascii="Calibri" w:hAnsi="Calibri" w:cs="Calibri"/>
          <w:color w:val="C00000"/>
        </w:rPr>
        <w:t>application,</w:t>
      </w:r>
      <w:r w:rsidRPr="007A2C54">
        <w:rPr>
          <w:rFonts w:ascii="Calibri" w:hAnsi="Calibri" w:cs="Calibri"/>
          <w:color w:val="C00000"/>
          <w:spacing w:val="9"/>
        </w:rPr>
        <w:t xml:space="preserve"> </w:t>
      </w:r>
      <w:r w:rsidRPr="007A2C54">
        <w:rPr>
          <w:rFonts w:ascii="Calibri" w:hAnsi="Calibri" w:cs="Calibri"/>
          <w:color w:val="C00000"/>
        </w:rPr>
        <w:t>collaboration</w:t>
      </w:r>
      <w:r w:rsidRPr="007A2C54">
        <w:rPr>
          <w:rFonts w:ascii="Calibri" w:hAnsi="Calibri" w:cs="Calibri"/>
          <w:color w:val="C00000"/>
          <w:spacing w:val="7"/>
        </w:rPr>
        <w:t xml:space="preserve"> </w:t>
      </w:r>
      <w:r w:rsidRPr="007A2C54">
        <w:rPr>
          <w:rFonts w:ascii="Calibri" w:hAnsi="Calibri" w:cs="Calibri"/>
          <w:color w:val="C00000"/>
        </w:rPr>
        <w:t>means</w:t>
      </w:r>
      <w:r w:rsidRPr="007A2C54">
        <w:rPr>
          <w:rFonts w:ascii="Calibri" w:hAnsi="Calibri" w:cs="Calibri"/>
          <w:color w:val="C00000"/>
          <w:spacing w:val="-4"/>
        </w:rPr>
        <w:t xml:space="preserve"> </w:t>
      </w:r>
      <w:r w:rsidRPr="007A2C54">
        <w:rPr>
          <w:rFonts w:ascii="Calibri" w:hAnsi="Calibri" w:cs="Calibri"/>
          <w:color w:val="C00000"/>
        </w:rPr>
        <w:t>that</w:t>
      </w:r>
      <w:r w:rsidRPr="007A2C54">
        <w:rPr>
          <w:rFonts w:ascii="Calibri" w:hAnsi="Calibri" w:cs="Calibri"/>
          <w:color w:val="C00000"/>
          <w:spacing w:val="-3"/>
        </w:rPr>
        <w:t xml:space="preserve"> </w:t>
      </w:r>
      <w:r w:rsidRPr="007A2C54">
        <w:rPr>
          <w:rFonts w:ascii="Calibri" w:hAnsi="Calibri" w:cs="Calibri"/>
          <w:color w:val="C00000"/>
        </w:rPr>
        <w:t>the community</w:t>
      </w:r>
      <w:r w:rsidRPr="007A2C54">
        <w:rPr>
          <w:rFonts w:ascii="Calibri" w:hAnsi="Calibri" w:cs="Calibri"/>
          <w:color w:val="C00000"/>
          <w:spacing w:val="-4"/>
        </w:rPr>
        <w:t xml:space="preserve"> </w:t>
      </w:r>
      <w:r w:rsidRPr="007A2C54">
        <w:rPr>
          <w:rFonts w:ascii="Calibri" w:hAnsi="Calibri" w:cs="Calibri"/>
          <w:color w:val="C00000"/>
        </w:rPr>
        <w:t>agency(ies) should</w:t>
      </w:r>
      <w:r w:rsidRPr="007A2C54">
        <w:rPr>
          <w:rFonts w:ascii="Calibri" w:hAnsi="Calibri" w:cs="Calibri"/>
          <w:color w:val="C00000"/>
          <w:spacing w:val="-11"/>
        </w:rPr>
        <w:t xml:space="preserve"> </w:t>
      </w:r>
      <w:r w:rsidRPr="007A2C54">
        <w:rPr>
          <w:rFonts w:ascii="Calibri" w:hAnsi="Calibri" w:cs="Calibri"/>
          <w:color w:val="C00000"/>
        </w:rPr>
        <w:t>assist</w:t>
      </w:r>
      <w:r w:rsidRPr="007A2C54">
        <w:rPr>
          <w:rFonts w:ascii="Calibri" w:hAnsi="Calibri" w:cs="Calibri"/>
          <w:color w:val="C00000"/>
          <w:spacing w:val="-11"/>
        </w:rPr>
        <w:t xml:space="preserve"> </w:t>
      </w:r>
      <w:r w:rsidRPr="007A2C54">
        <w:rPr>
          <w:rFonts w:ascii="Calibri" w:hAnsi="Calibri" w:cs="Calibri"/>
          <w:color w:val="C00000"/>
        </w:rPr>
        <w:t>the</w:t>
      </w:r>
      <w:r w:rsidRPr="007A2C54">
        <w:rPr>
          <w:rFonts w:ascii="Calibri" w:hAnsi="Calibri" w:cs="Calibri"/>
          <w:color w:val="C00000"/>
          <w:spacing w:val="-12"/>
        </w:rPr>
        <w:t xml:space="preserve"> </w:t>
      </w:r>
      <w:r w:rsidRPr="007A2C54">
        <w:rPr>
          <w:rFonts w:ascii="Calibri" w:hAnsi="Calibri" w:cs="Calibri"/>
          <w:color w:val="C00000"/>
        </w:rPr>
        <w:t>LEA</w:t>
      </w:r>
      <w:r w:rsidRPr="007A2C54">
        <w:rPr>
          <w:rFonts w:ascii="Calibri" w:hAnsi="Calibri" w:cs="Calibri"/>
          <w:color w:val="C00000"/>
          <w:spacing w:val="-8"/>
        </w:rPr>
        <w:t xml:space="preserve"> </w:t>
      </w:r>
      <w:r w:rsidRPr="007A2C54">
        <w:rPr>
          <w:rFonts w:ascii="Calibri" w:hAnsi="Calibri" w:cs="Calibri"/>
          <w:b/>
          <w:bCs/>
          <w:color w:val="C00000"/>
        </w:rPr>
        <w:t>in</w:t>
      </w:r>
      <w:r w:rsidRPr="007A2C54">
        <w:rPr>
          <w:rFonts w:ascii="Calibri" w:hAnsi="Calibri" w:cs="Calibri"/>
          <w:b/>
          <w:bCs/>
          <w:color w:val="C00000"/>
          <w:spacing w:val="-21"/>
        </w:rPr>
        <w:t xml:space="preserve"> </w:t>
      </w:r>
      <w:r w:rsidRPr="007A2C54">
        <w:rPr>
          <w:rFonts w:ascii="Calibri" w:hAnsi="Calibri" w:cs="Calibri"/>
          <w:b/>
          <w:bCs/>
          <w:color w:val="C00000"/>
        </w:rPr>
        <w:t>preparing</w:t>
      </w:r>
      <w:r w:rsidRPr="007A2C54">
        <w:rPr>
          <w:rFonts w:ascii="Calibri" w:hAnsi="Calibri" w:cs="Calibri"/>
          <w:b/>
          <w:bCs/>
          <w:color w:val="C00000"/>
          <w:spacing w:val="3"/>
        </w:rPr>
        <w:t xml:space="preserve"> </w:t>
      </w:r>
      <w:r w:rsidRPr="007A2C54">
        <w:rPr>
          <w:rFonts w:ascii="Calibri" w:hAnsi="Calibri" w:cs="Calibri"/>
          <w:b/>
          <w:bCs/>
          <w:color w:val="C00000"/>
        </w:rPr>
        <w:t>and</w:t>
      </w:r>
      <w:r w:rsidRPr="007A2C54">
        <w:rPr>
          <w:rFonts w:ascii="Calibri" w:hAnsi="Calibri" w:cs="Calibri"/>
          <w:b/>
          <w:bCs/>
          <w:color w:val="C00000"/>
          <w:spacing w:val="-14"/>
        </w:rPr>
        <w:t xml:space="preserve"> </w:t>
      </w:r>
      <w:r w:rsidRPr="007A2C54">
        <w:rPr>
          <w:rFonts w:ascii="Calibri" w:hAnsi="Calibri" w:cs="Calibri"/>
          <w:b/>
          <w:bCs/>
          <w:color w:val="C00000"/>
        </w:rPr>
        <w:t>implementing</w:t>
      </w:r>
      <w:r w:rsidRPr="007A2C54">
        <w:rPr>
          <w:rFonts w:ascii="Calibri" w:hAnsi="Calibri" w:cs="Calibri"/>
          <w:color w:val="C00000"/>
          <w:spacing w:val="-7"/>
        </w:rPr>
        <w:t xml:space="preserve"> </w:t>
      </w:r>
      <w:r w:rsidRPr="007A2C54">
        <w:rPr>
          <w:rFonts w:ascii="Calibri" w:hAnsi="Calibri" w:cs="Calibri"/>
          <w:color w:val="C00000"/>
        </w:rPr>
        <w:t>the</w:t>
      </w:r>
      <w:r w:rsidRPr="007A2C54">
        <w:rPr>
          <w:rFonts w:ascii="Calibri" w:hAnsi="Calibri" w:cs="Calibri"/>
          <w:color w:val="C00000"/>
          <w:spacing w:val="-19"/>
        </w:rPr>
        <w:t xml:space="preserve"> </w:t>
      </w:r>
      <w:r w:rsidRPr="007A2C54">
        <w:rPr>
          <w:rFonts w:ascii="Calibri" w:hAnsi="Calibri" w:cs="Calibri"/>
          <w:color w:val="C00000"/>
        </w:rPr>
        <w:t>McKinney-Vento Homeless</w:t>
      </w:r>
      <w:r w:rsidRPr="007A2C54">
        <w:rPr>
          <w:rFonts w:ascii="Calibri" w:hAnsi="Calibri" w:cs="Calibri"/>
          <w:color w:val="C00000"/>
          <w:spacing w:val="-1"/>
        </w:rPr>
        <w:t xml:space="preserve"> </w:t>
      </w:r>
      <w:r w:rsidRPr="007A2C54">
        <w:rPr>
          <w:rFonts w:ascii="Calibri" w:hAnsi="Calibri" w:cs="Calibri"/>
          <w:color w:val="C00000"/>
        </w:rPr>
        <w:t>Education</w:t>
      </w:r>
      <w:r w:rsidRPr="007A2C54">
        <w:rPr>
          <w:rFonts w:ascii="Calibri" w:hAnsi="Calibri" w:cs="Calibri"/>
          <w:color w:val="C00000"/>
          <w:spacing w:val="-4"/>
        </w:rPr>
        <w:t xml:space="preserve"> </w:t>
      </w:r>
      <w:r w:rsidRPr="007A2C54">
        <w:rPr>
          <w:rFonts w:ascii="Calibri" w:hAnsi="Calibri" w:cs="Calibri"/>
          <w:color w:val="C00000"/>
        </w:rPr>
        <w:t>Grant.</w:t>
      </w:r>
      <w:r w:rsidRPr="007A2C54">
        <w:rPr>
          <w:rFonts w:ascii="Calibri" w:hAnsi="Calibri" w:cs="Calibri"/>
          <w:color w:val="C00000"/>
          <w:spacing w:val="27"/>
        </w:rPr>
        <w:t xml:space="preserve"> </w:t>
      </w:r>
      <w:r w:rsidRPr="007A2C54">
        <w:rPr>
          <w:rFonts w:ascii="Calibri" w:hAnsi="Calibri" w:cs="Calibri"/>
          <w:color w:val="C00000"/>
        </w:rPr>
        <w:t>Applicants</w:t>
      </w:r>
      <w:r w:rsidRPr="007A2C54">
        <w:rPr>
          <w:rFonts w:ascii="Calibri" w:hAnsi="Calibri" w:cs="Calibri"/>
          <w:color w:val="C00000"/>
          <w:spacing w:val="13"/>
        </w:rPr>
        <w:t xml:space="preserve"> </w:t>
      </w:r>
      <w:r w:rsidRPr="007A2C54">
        <w:rPr>
          <w:rFonts w:ascii="Calibri" w:hAnsi="Calibri" w:cs="Calibri"/>
          <w:color w:val="C00000"/>
        </w:rPr>
        <w:t>chose</w:t>
      </w:r>
      <w:r w:rsidRPr="007A2C54">
        <w:rPr>
          <w:rFonts w:ascii="Calibri" w:hAnsi="Calibri" w:cs="Calibri"/>
          <w:color w:val="C00000"/>
          <w:spacing w:val="24"/>
        </w:rPr>
        <w:t>n</w:t>
      </w:r>
      <w:r w:rsidRPr="007A2C54">
        <w:rPr>
          <w:rFonts w:ascii="Calibri" w:hAnsi="Calibri" w:cs="Calibri"/>
          <w:color w:val="C00000"/>
        </w:rPr>
        <w:t xml:space="preserve"> for</w:t>
      </w:r>
      <w:r w:rsidRPr="007A2C54">
        <w:rPr>
          <w:rFonts w:ascii="Calibri" w:hAnsi="Calibri" w:cs="Calibri"/>
          <w:color w:val="C00000"/>
          <w:spacing w:val="18"/>
        </w:rPr>
        <w:t xml:space="preserve"> </w:t>
      </w:r>
      <w:r w:rsidRPr="007A2C54">
        <w:rPr>
          <w:rFonts w:ascii="Calibri" w:hAnsi="Calibri" w:cs="Calibri"/>
          <w:color w:val="C00000"/>
        </w:rPr>
        <w:t>grant</w:t>
      </w:r>
      <w:r w:rsidRPr="007A2C54">
        <w:rPr>
          <w:rFonts w:ascii="Calibri" w:hAnsi="Calibri" w:cs="Calibri"/>
          <w:color w:val="C00000"/>
          <w:spacing w:val="2"/>
        </w:rPr>
        <w:t xml:space="preserve"> </w:t>
      </w:r>
      <w:r w:rsidRPr="007A2C54">
        <w:rPr>
          <w:rFonts w:ascii="Calibri" w:hAnsi="Calibri" w:cs="Calibri"/>
          <w:color w:val="C00000"/>
        </w:rPr>
        <w:t>awards</w:t>
      </w:r>
      <w:r w:rsidRPr="007A2C54">
        <w:rPr>
          <w:rFonts w:ascii="Calibri" w:hAnsi="Calibri" w:cs="Calibri"/>
          <w:color w:val="C00000"/>
          <w:spacing w:val="-7"/>
        </w:rPr>
        <w:t xml:space="preserve"> </w:t>
      </w:r>
      <w:r w:rsidRPr="007A2C54">
        <w:rPr>
          <w:rFonts w:ascii="Calibri" w:hAnsi="Calibri" w:cs="Calibri"/>
          <w:color w:val="C00000"/>
        </w:rPr>
        <w:t>will</w:t>
      </w:r>
      <w:r w:rsidRPr="007A2C54">
        <w:rPr>
          <w:rFonts w:ascii="Calibri" w:hAnsi="Calibri" w:cs="Calibri"/>
          <w:color w:val="C00000"/>
          <w:spacing w:val="-5"/>
        </w:rPr>
        <w:t xml:space="preserve"> </w:t>
      </w:r>
      <w:r w:rsidRPr="007A2C54">
        <w:rPr>
          <w:rFonts w:ascii="Calibri" w:hAnsi="Calibri" w:cs="Calibri"/>
          <w:color w:val="C00000"/>
        </w:rPr>
        <w:t>be</w:t>
      </w:r>
      <w:r w:rsidRPr="007A2C54">
        <w:rPr>
          <w:rFonts w:ascii="Calibri" w:hAnsi="Calibri" w:cs="Calibri"/>
          <w:color w:val="C00000"/>
          <w:spacing w:val="-9"/>
        </w:rPr>
        <w:t xml:space="preserve"> </w:t>
      </w:r>
      <w:r w:rsidRPr="007A2C54">
        <w:rPr>
          <w:rFonts w:ascii="Calibri" w:hAnsi="Calibri" w:cs="Calibri"/>
          <w:color w:val="C00000"/>
        </w:rPr>
        <w:t>those</w:t>
      </w:r>
      <w:r w:rsidRPr="007A2C54">
        <w:rPr>
          <w:rFonts w:ascii="Calibri" w:hAnsi="Calibri" w:cs="Calibri"/>
          <w:color w:val="C00000"/>
          <w:spacing w:val="-7"/>
        </w:rPr>
        <w:t xml:space="preserve"> </w:t>
      </w:r>
      <w:r w:rsidR="004B1BB5" w:rsidRPr="007A2C54">
        <w:rPr>
          <w:rFonts w:ascii="Calibri" w:hAnsi="Calibri" w:cs="Calibri"/>
          <w:color w:val="C00000"/>
        </w:rPr>
        <w:t>who</w:t>
      </w:r>
      <w:r w:rsidRPr="007A2C54">
        <w:rPr>
          <w:rFonts w:ascii="Calibri" w:hAnsi="Calibri" w:cs="Calibri"/>
          <w:color w:val="C00000"/>
          <w:spacing w:val="-21"/>
        </w:rPr>
        <w:t xml:space="preserve"> </w:t>
      </w:r>
      <w:r w:rsidRPr="007A2C54">
        <w:rPr>
          <w:rFonts w:ascii="Calibri" w:hAnsi="Calibri" w:cs="Calibri"/>
          <w:color w:val="C00000"/>
        </w:rPr>
        <w:t>show</w:t>
      </w:r>
      <w:r w:rsidRPr="007A2C54">
        <w:rPr>
          <w:rFonts w:ascii="Calibri" w:hAnsi="Calibri" w:cs="Calibri"/>
          <w:color w:val="C00000"/>
          <w:spacing w:val="-9"/>
        </w:rPr>
        <w:t xml:space="preserve"> </w:t>
      </w:r>
      <w:r w:rsidRPr="007A2C54">
        <w:rPr>
          <w:rFonts w:ascii="Calibri" w:hAnsi="Calibri" w:cs="Calibri"/>
          <w:color w:val="C00000"/>
        </w:rPr>
        <w:t>strong</w:t>
      </w:r>
      <w:r w:rsidRPr="007A2C54">
        <w:rPr>
          <w:rFonts w:ascii="Calibri" w:hAnsi="Calibri" w:cs="Calibri"/>
          <w:color w:val="C00000"/>
          <w:spacing w:val="-1"/>
        </w:rPr>
        <w:t xml:space="preserve"> </w:t>
      </w:r>
      <w:r w:rsidRPr="007A2C54">
        <w:rPr>
          <w:rFonts w:ascii="Calibri" w:hAnsi="Calibri" w:cs="Calibri"/>
          <w:color w:val="C00000"/>
        </w:rPr>
        <w:t>evidence of</w:t>
      </w:r>
      <w:r w:rsidRPr="007A2C54">
        <w:rPr>
          <w:rFonts w:ascii="Calibri" w:hAnsi="Calibri" w:cs="Calibri"/>
          <w:color w:val="C00000"/>
          <w:spacing w:val="-13"/>
        </w:rPr>
        <w:t xml:space="preserve"> </w:t>
      </w:r>
      <w:r w:rsidRPr="007A2C54">
        <w:rPr>
          <w:rFonts w:ascii="Calibri" w:hAnsi="Calibri" w:cs="Calibri"/>
          <w:color w:val="C00000"/>
        </w:rPr>
        <w:t>true</w:t>
      </w:r>
      <w:r w:rsidRPr="007A2C54">
        <w:rPr>
          <w:rFonts w:ascii="Calibri" w:hAnsi="Calibri" w:cs="Calibri"/>
          <w:color w:val="C00000"/>
          <w:spacing w:val="-6"/>
        </w:rPr>
        <w:t xml:space="preserve"> </w:t>
      </w:r>
      <w:r w:rsidRPr="007A2C54">
        <w:rPr>
          <w:rFonts w:ascii="Calibri" w:hAnsi="Calibri" w:cs="Calibri"/>
          <w:color w:val="C00000"/>
        </w:rPr>
        <w:t>collaboration</w:t>
      </w:r>
      <w:r w:rsidRPr="007A2C54">
        <w:rPr>
          <w:rFonts w:ascii="Calibri" w:hAnsi="Calibri" w:cs="Calibri"/>
          <w:color w:val="C00000"/>
          <w:spacing w:val="5"/>
        </w:rPr>
        <w:t xml:space="preserve"> </w:t>
      </w:r>
      <w:r w:rsidRPr="007A2C54">
        <w:rPr>
          <w:rFonts w:ascii="Calibri" w:hAnsi="Calibri" w:cs="Calibri"/>
          <w:color w:val="C00000"/>
        </w:rPr>
        <w:t>with</w:t>
      </w:r>
      <w:r w:rsidRPr="007A2C54">
        <w:rPr>
          <w:rFonts w:ascii="Calibri" w:hAnsi="Calibri" w:cs="Calibri"/>
          <w:color w:val="C00000"/>
          <w:spacing w:val="-2"/>
        </w:rPr>
        <w:t xml:space="preserve"> </w:t>
      </w:r>
      <w:r w:rsidRPr="007A2C54">
        <w:rPr>
          <w:rFonts w:ascii="Calibri" w:hAnsi="Calibri" w:cs="Calibri"/>
          <w:color w:val="C00000"/>
        </w:rPr>
        <w:t>one</w:t>
      </w:r>
      <w:r w:rsidRPr="007A2C54">
        <w:rPr>
          <w:rFonts w:ascii="Calibri" w:hAnsi="Calibri" w:cs="Calibri"/>
          <w:color w:val="C00000"/>
          <w:spacing w:val="-8"/>
        </w:rPr>
        <w:t xml:space="preserve"> </w:t>
      </w:r>
      <w:r w:rsidRPr="007A2C54">
        <w:rPr>
          <w:rFonts w:ascii="Calibri" w:hAnsi="Calibri" w:cs="Calibri"/>
          <w:color w:val="C00000"/>
        </w:rPr>
        <w:t>or</w:t>
      </w:r>
      <w:r w:rsidRPr="007A2C54">
        <w:rPr>
          <w:rFonts w:ascii="Calibri" w:hAnsi="Calibri" w:cs="Calibri"/>
          <w:color w:val="C00000"/>
          <w:spacing w:val="-13"/>
        </w:rPr>
        <w:t xml:space="preserve"> </w:t>
      </w:r>
      <w:r w:rsidRPr="007A2C54">
        <w:rPr>
          <w:rFonts w:ascii="Calibri" w:hAnsi="Calibri" w:cs="Calibri"/>
          <w:color w:val="C00000"/>
        </w:rPr>
        <w:t>more</w:t>
      </w:r>
      <w:r w:rsidRPr="007A2C54">
        <w:rPr>
          <w:rFonts w:ascii="Calibri" w:hAnsi="Calibri" w:cs="Calibri"/>
          <w:color w:val="C00000"/>
          <w:spacing w:val="-1"/>
        </w:rPr>
        <w:t xml:space="preserve"> </w:t>
      </w:r>
      <w:r w:rsidRPr="007A2C54">
        <w:rPr>
          <w:rFonts w:ascii="Calibri" w:hAnsi="Calibri" w:cs="Calibri"/>
          <w:color w:val="C00000"/>
        </w:rPr>
        <w:t>community</w:t>
      </w:r>
      <w:r w:rsidRPr="007A2C54">
        <w:rPr>
          <w:rFonts w:ascii="Calibri" w:hAnsi="Calibri" w:cs="Calibri"/>
          <w:color w:val="C00000"/>
          <w:spacing w:val="-20"/>
        </w:rPr>
        <w:t xml:space="preserve"> </w:t>
      </w:r>
      <w:r w:rsidRPr="007A2C54">
        <w:rPr>
          <w:rFonts w:ascii="Calibri" w:hAnsi="Calibri" w:cs="Calibri"/>
          <w:color w:val="C00000"/>
        </w:rPr>
        <w:t>partners</w:t>
      </w:r>
      <w:r w:rsidRPr="007A2C54">
        <w:rPr>
          <w:rFonts w:ascii="Calibri" w:hAnsi="Calibri" w:cs="Calibri"/>
          <w:color w:val="C00000"/>
          <w:spacing w:val="25"/>
        </w:rPr>
        <w:t xml:space="preserve"> </w:t>
      </w:r>
      <w:r w:rsidRPr="007A2C54">
        <w:rPr>
          <w:rFonts w:ascii="Calibri" w:hAnsi="Calibri" w:cs="Calibri"/>
          <w:color w:val="C00000"/>
        </w:rPr>
        <w:t>(i.e.,</w:t>
      </w:r>
      <w:r w:rsidRPr="007A2C54">
        <w:rPr>
          <w:rFonts w:ascii="Calibri" w:hAnsi="Calibri" w:cs="Calibri"/>
          <w:color w:val="C00000"/>
          <w:spacing w:val="-13"/>
        </w:rPr>
        <w:t xml:space="preserve"> </w:t>
      </w:r>
      <w:r w:rsidRPr="007A2C54">
        <w:rPr>
          <w:rFonts w:ascii="Calibri" w:hAnsi="Calibri" w:cs="Calibri"/>
          <w:color w:val="C00000"/>
        </w:rPr>
        <w:t>the</w:t>
      </w:r>
      <w:r w:rsidRPr="007A2C54">
        <w:rPr>
          <w:rFonts w:ascii="Calibri" w:hAnsi="Calibri" w:cs="Calibri"/>
          <w:color w:val="C00000"/>
          <w:spacing w:val="-32"/>
        </w:rPr>
        <w:t xml:space="preserve"> </w:t>
      </w:r>
      <w:r w:rsidRPr="007A2C54">
        <w:rPr>
          <w:rFonts w:ascii="Calibri" w:hAnsi="Calibri" w:cs="Calibri"/>
          <w:color w:val="C00000"/>
        </w:rPr>
        <w:t>partnership</w:t>
      </w:r>
      <w:r w:rsidRPr="007A2C54">
        <w:rPr>
          <w:rFonts w:ascii="Calibri" w:hAnsi="Calibri" w:cs="Calibri"/>
          <w:color w:val="C00000"/>
          <w:spacing w:val="27"/>
        </w:rPr>
        <w:t xml:space="preserve"> </w:t>
      </w:r>
      <w:r w:rsidRPr="007A2C54">
        <w:rPr>
          <w:rFonts w:ascii="Calibri" w:hAnsi="Calibri" w:cs="Calibri"/>
          <w:color w:val="C00000"/>
        </w:rPr>
        <w:t>is</w:t>
      </w:r>
      <w:r w:rsidRPr="007A2C54">
        <w:rPr>
          <w:rFonts w:ascii="Calibri" w:hAnsi="Calibri" w:cs="Calibri"/>
          <w:color w:val="C00000"/>
          <w:spacing w:val="-18"/>
        </w:rPr>
        <w:t xml:space="preserve"> </w:t>
      </w:r>
      <w:r w:rsidRPr="007A2C54">
        <w:rPr>
          <w:rFonts w:ascii="Calibri" w:hAnsi="Calibri" w:cs="Calibri"/>
          <w:color w:val="C00000"/>
        </w:rPr>
        <w:t>more</w:t>
      </w:r>
      <w:r w:rsidRPr="007A2C54">
        <w:rPr>
          <w:rFonts w:ascii="Calibri" w:hAnsi="Calibri" w:cs="Calibri"/>
          <w:color w:val="C00000"/>
          <w:spacing w:val="3"/>
        </w:rPr>
        <w:t xml:space="preserve"> </w:t>
      </w:r>
      <w:r w:rsidRPr="007A2C54">
        <w:rPr>
          <w:rFonts w:ascii="Calibri" w:hAnsi="Calibri" w:cs="Calibri"/>
          <w:color w:val="C00000"/>
          <w:spacing w:val="2"/>
        </w:rPr>
        <w:t xml:space="preserve">than a partnership </w:t>
      </w:r>
      <w:r w:rsidRPr="007A2C54">
        <w:rPr>
          <w:rFonts w:ascii="Calibri" w:hAnsi="Calibri" w:cs="Calibri"/>
          <w:color w:val="C00000"/>
        </w:rPr>
        <w:t>on</w:t>
      </w:r>
      <w:r w:rsidRPr="007A2C54">
        <w:rPr>
          <w:rFonts w:ascii="Calibri" w:hAnsi="Calibri" w:cs="Calibri"/>
          <w:color w:val="C00000"/>
          <w:spacing w:val="22"/>
        </w:rPr>
        <w:t xml:space="preserve"> </w:t>
      </w:r>
      <w:r w:rsidRPr="007A2C54">
        <w:rPr>
          <w:rFonts w:ascii="Calibri" w:hAnsi="Calibri" w:cs="Calibri"/>
          <w:color w:val="C00000"/>
        </w:rPr>
        <w:t>paper).</w:t>
      </w:r>
    </w:p>
    <w:p w14:paraId="690AB158" w14:textId="77777777" w:rsidR="004B1BB5" w:rsidRPr="007A2C54" w:rsidRDefault="004B1BB5" w:rsidP="00B175F2">
      <w:pPr>
        <w:pStyle w:val="xmsonormal"/>
        <w:ind w:left="778"/>
        <w:rPr>
          <w:rFonts w:ascii="Calibri" w:hAnsi="Calibri" w:cs="Calibri"/>
        </w:rPr>
      </w:pPr>
    </w:p>
    <w:p w14:paraId="3D730A56" w14:textId="38A0E5EE" w:rsidR="00B175F2" w:rsidRPr="007A2C54" w:rsidRDefault="00B175F2" w:rsidP="00B175F2">
      <w:pPr>
        <w:pStyle w:val="xmsolistparagraph"/>
        <w:numPr>
          <w:ilvl w:val="0"/>
          <w:numId w:val="3"/>
        </w:numPr>
        <w:ind w:left="778"/>
        <w:rPr>
          <w:rFonts w:ascii="Calibri" w:hAnsi="Calibri" w:cs="Calibri"/>
        </w:rPr>
      </w:pPr>
      <w:r w:rsidRPr="007A2C54">
        <w:rPr>
          <w:rFonts w:ascii="Calibri" w:hAnsi="Calibri" w:cs="Calibri"/>
        </w:rPr>
        <w:t xml:space="preserve">This is a </w:t>
      </w:r>
      <w:r w:rsidR="004B1BB5" w:rsidRPr="007A2C54">
        <w:rPr>
          <w:rFonts w:ascii="Calibri" w:hAnsi="Calibri" w:cs="Calibri"/>
        </w:rPr>
        <w:t>3-year</w:t>
      </w:r>
      <w:r w:rsidRPr="007A2C54">
        <w:rPr>
          <w:rFonts w:ascii="Calibri" w:hAnsi="Calibri" w:cs="Calibri"/>
        </w:rPr>
        <w:t xml:space="preserve"> grant, but says it is only funded for 1 year. If the district is awarded the </w:t>
      </w:r>
      <w:r w:rsidR="004B1BB5" w:rsidRPr="007A2C54">
        <w:rPr>
          <w:rFonts w:ascii="Calibri" w:hAnsi="Calibri" w:cs="Calibri"/>
        </w:rPr>
        <w:t>money,</w:t>
      </w:r>
      <w:r w:rsidRPr="007A2C54">
        <w:rPr>
          <w:rFonts w:ascii="Calibri" w:hAnsi="Calibri" w:cs="Calibri"/>
        </w:rPr>
        <w:t xml:space="preserve"> is it for the entire 3 years or annually? “</w:t>
      </w:r>
      <w:r w:rsidRPr="007A2C54">
        <w:rPr>
          <w:rFonts w:ascii="Calibri" w:hAnsi="Calibri" w:cs="Calibri"/>
          <w:b/>
          <w:bCs/>
        </w:rPr>
        <w:t>Note:</w:t>
      </w:r>
      <w:r w:rsidRPr="007A2C54">
        <w:rPr>
          <w:rFonts w:ascii="Calibri" w:hAnsi="Calibri" w:cs="Calibri"/>
          <w:i/>
          <w:iCs/>
        </w:rPr>
        <w:t xml:space="preserve"> </w:t>
      </w:r>
      <w:r w:rsidRPr="007A2C54">
        <w:rPr>
          <w:rFonts w:ascii="Calibri" w:hAnsi="Calibri" w:cs="Calibri"/>
        </w:rPr>
        <w:t>Grants shall be for a term of one year, renewable for up to two additional 1-year terms based</w:t>
      </w:r>
      <w:r w:rsidRPr="007A2C54">
        <w:rPr>
          <w:rFonts w:ascii="Calibri" w:hAnsi="Calibri" w:cs="Calibri"/>
          <w:spacing w:val="-5"/>
        </w:rPr>
        <w:t xml:space="preserve"> </w:t>
      </w:r>
      <w:r w:rsidRPr="007A2C54">
        <w:rPr>
          <w:rFonts w:ascii="Calibri" w:hAnsi="Calibri" w:cs="Calibri"/>
        </w:rPr>
        <w:t>on</w:t>
      </w:r>
      <w:r w:rsidRPr="007A2C54">
        <w:rPr>
          <w:rFonts w:ascii="Calibri" w:hAnsi="Calibri" w:cs="Calibri"/>
          <w:spacing w:val="-15"/>
        </w:rPr>
        <w:t xml:space="preserve"> </w:t>
      </w:r>
      <w:r w:rsidRPr="007A2C54">
        <w:rPr>
          <w:rFonts w:ascii="Calibri" w:hAnsi="Calibri" w:cs="Calibri"/>
        </w:rPr>
        <w:t>the availability</w:t>
      </w:r>
      <w:r w:rsidRPr="007A2C54">
        <w:rPr>
          <w:rFonts w:ascii="Calibri" w:hAnsi="Calibri" w:cs="Calibri"/>
          <w:spacing w:val="-2"/>
        </w:rPr>
        <w:t xml:space="preserve"> </w:t>
      </w:r>
      <w:r w:rsidRPr="007A2C54">
        <w:rPr>
          <w:rFonts w:ascii="Calibri" w:hAnsi="Calibri" w:cs="Calibri"/>
        </w:rPr>
        <w:t>of</w:t>
      </w:r>
      <w:r w:rsidRPr="007A2C54">
        <w:rPr>
          <w:rFonts w:ascii="Calibri" w:hAnsi="Calibri" w:cs="Calibri"/>
          <w:spacing w:val="-12"/>
        </w:rPr>
        <w:t xml:space="preserve"> </w:t>
      </w:r>
      <w:r w:rsidRPr="007A2C54">
        <w:rPr>
          <w:rFonts w:ascii="Calibri" w:hAnsi="Calibri" w:cs="Calibri"/>
        </w:rPr>
        <w:t>Federal</w:t>
      </w:r>
      <w:r w:rsidRPr="007A2C54">
        <w:rPr>
          <w:rFonts w:ascii="Calibri" w:hAnsi="Calibri" w:cs="Calibri"/>
          <w:spacing w:val="-1"/>
        </w:rPr>
        <w:t xml:space="preserve"> </w:t>
      </w:r>
      <w:r w:rsidRPr="007A2C54">
        <w:rPr>
          <w:rFonts w:ascii="Calibri" w:hAnsi="Calibri" w:cs="Calibri"/>
        </w:rPr>
        <w:t>Homeless Education</w:t>
      </w:r>
      <w:r w:rsidRPr="007A2C54">
        <w:rPr>
          <w:rFonts w:ascii="Calibri" w:hAnsi="Calibri" w:cs="Calibri"/>
          <w:spacing w:val="2"/>
        </w:rPr>
        <w:t xml:space="preserve"> </w:t>
      </w:r>
      <w:r w:rsidRPr="007A2C54">
        <w:rPr>
          <w:rFonts w:ascii="Calibri" w:hAnsi="Calibri" w:cs="Calibri"/>
        </w:rPr>
        <w:t>funds</w:t>
      </w:r>
      <w:r w:rsidRPr="007A2C54">
        <w:rPr>
          <w:rFonts w:ascii="Calibri" w:hAnsi="Calibri" w:cs="Calibri"/>
          <w:spacing w:val="-5"/>
        </w:rPr>
        <w:t xml:space="preserve"> </w:t>
      </w:r>
      <w:r w:rsidRPr="007A2C54">
        <w:rPr>
          <w:rFonts w:ascii="Calibri" w:hAnsi="Calibri" w:cs="Calibri"/>
        </w:rPr>
        <w:t>and</w:t>
      </w:r>
      <w:r w:rsidRPr="007A2C54">
        <w:rPr>
          <w:rFonts w:ascii="Calibri" w:hAnsi="Calibri" w:cs="Calibri"/>
          <w:spacing w:val="-14"/>
        </w:rPr>
        <w:t xml:space="preserve"> </w:t>
      </w:r>
      <w:r w:rsidRPr="007A2C54">
        <w:rPr>
          <w:rFonts w:ascii="Calibri" w:hAnsi="Calibri" w:cs="Calibri"/>
          <w:b/>
          <w:bCs/>
        </w:rPr>
        <w:t>grantee</w:t>
      </w:r>
      <w:r w:rsidRPr="007A2C54">
        <w:rPr>
          <w:rFonts w:ascii="Calibri" w:hAnsi="Calibri" w:cs="Calibri"/>
          <w:b/>
          <w:bCs/>
          <w:spacing w:val="-1"/>
        </w:rPr>
        <w:t xml:space="preserve"> </w:t>
      </w:r>
      <w:r w:rsidRPr="007A2C54">
        <w:rPr>
          <w:rFonts w:ascii="Calibri" w:hAnsi="Calibri" w:cs="Calibri"/>
          <w:b/>
          <w:bCs/>
        </w:rPr>
        <w:t>performance</w:t>
      </w:r>
      <w:r w:rsidRPr="007A2C54">
        <w:rPr>
          <w:rFonts w:ascii="Calibri" w:hAnsi="Calibri" w:cs="Calibri"/>
          <w:b/>
          <w:bCs/>
          <w:spacing w:val="7"/>
        </w:rPr>
        <w:t xml:space="preserve"> </w:t>
      </w:r>
      <w:r w:rsidRPr="007A2C54">
        <w:rPr>
          <w:rFonts w:ascii="Calibri" w:hAnsi="Calibri" w:cs="Calibri"/>
          <w:b/>
          <w:bCs/>
        </w:rPr>
        <w:t>each</w:t>
      </w:r>
      <w:r w:rsidRPr="007A2C54">
        <w:rPr>
          <w:rFonts w:ascii="Calibri" w:hAnsi="Calibri" w:cs="Calibri"/>
          <w:b/>
          <w:bCs/>
          <w:spacing w:val="-10"/>
        </w:rPr>
        <w:t xml:space="preserve"> </w:t>
      </w:r>
      <w:r w:rsidRPr="007A2C54">
        <w:rPr>
          <w:rFonts w:ascii="Calibri" w:hAnsi="Calibri" w:cs="Calibri"/>
          <w:b/>
          <w:bCs/>
        </w:rPr>
        <w:t>year." </w:t>
      </w:r>
    </w:p>
    <w:p w14:paraId="01604B3B" w14:textId="77777777" w:rsidR="00B175F2" w:rsidRPr="007A2C54" w:rsidRDefault="00B175F2" w:rsidP="00B175F2">
      <w:pPr>
        <w:pStyle w:val="xmsonormal"/>
        <w:ind w:left="778"/>
        <w:rPr>
          <w:rFonts w:ascii="Calibri" w:hAnsi="Calibri" w:cs="Calibri"/>
          <w:color w:val="C00000"/>
        </w:rPr>
      </w:pPr>
      <w:r w:rsidRPr="007A2C54">
        <w:rPr>
          <w:rFonts w:ascii="Calibri" w:hAnsi="Calibri" w:cs="Calibri"/>
          <w:color w:val="C00000"/>
        </w:rPr>
        <w:t>Grants are for a term of one year, renewable for up to two additional 1-year terms based on the availability of Federal Homeless Education funds and grantee performance each year. Districts that are chosen will be awarded an amount for the 2024-2025 school year and this amount will be renewed in 2025-2026 and 2026-2027 depending on the availability of the grant to continue and the performance of each grantee (regarding items like seeking quarterly reimbursements, successfully completing monitoring, and other items noted in the RFA).</w:t>
      </w:r>
    </w:p>
    <w:p w14:paraId="11CD6795" w14:textId="77777777" w:rsidR="004B1BB5" w:rsidRPr="007A2C54" w:rsidRDefault="004B1BB5" w:rsidP="00B175F2">
      <w:pPr>
        <w:pStyle w:val="xmsonormal"/>
        <w:ind w:left="778"/>
        <w:rPr>
          <w:rFonts w:ascii="Calibri" w:hAnsi="Calibri" w:cs="Calibri"/>
        </w:rPr>
      </w:pPr>
    </w:p>
    <w:p w14:paraId="221FD077" w14:textId="7A5C10EB" w:rsidR="004B1BB5" w:rsidRPr="007A2C54" w:rsidRDefault="004B1BB5" w:rsidP="004B1BB5">
      <w:pPr>
        <w:pStyle w:val="ListParagraph"/>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Can funds be used towards supporting reimbursement to our transportation department for extra routes, hours, and drivers needed to ensure homeless students are able to report to their homeschool despite their living situation?</w:t>
      </w:r>
    </w:p>
    <w:p w14:paraId="398D2B37" w14:textId="4792F537" w:rsidR="004B1BB5" w:rsidRPr="007A2C54" w:rsidRDefault="004B1BB5" w:rsidP="004B1BB5">
      <w:pPr>
        <w:ind w:left="720"/>
        <w:rPr>
          <w:rFonts w:ascii="Calibri" w:hAnsi="Calibri" w:cs="Calibri"/>
          <w:sz w:val="24"/>
          <w:szCs w:val="24"/>
        </w:rPr>
      </w:pPr>
      <w:r w:rsidRPr="007A2C54">
        <w:rPr>
          <w:rFonts w:ascii="Calibri" w:hAnsi="Calibri" w:cs="Calibri"/>
          <w:color w:val="C00000"/>
          <w:sz w:val="24"/>
          <w:szCs w:val="24"/>
        </w:rPr>
        <w:t xml:space="preserve">Yes, McKinney-Vento subgrant funds may be used to defray the excess cost of school-of-origin transportation as outlined in the federal </w:t>
      </w:r>
      <w:hyperlink r:id="rId5" w:history="1">
        <w:r w:rsidRPr="007A2C54">
          <w:rPr>
            <w:rStyle w:val="Hyperlink"/>
            <w:rFonts w:ascii="Calibri" w:hAnsi="Calibri" w:cs="Calibri"/>
            <w:color w:val="0563C1"/>
            <w:sz w:val="24"/>
            <w:szCs w:val="24"/>
          </w:rPr>
          <w:t>Education for Homeless Children and Youths Program Non-regulatory Guidance</w:t>
        </w:r>
      </w:hyperlink>
      <w:r w:rsidRPr="007A2C54">
        <w:rPr>
          <w:rFonts w:ascii="Calibri" w:hAnsi="Calibri" w:cs="Calibri"/>
          <w:color w:val="C00000"/>
          <w:sz w:val="24"/>
          <w:szCs w:val="24"/>
        </w:rPr>
        <w:t xml:space="preserve"> (question J-7). Please note transportation funds will be coded as “B” (Reducing Barriers) for Section 6 of </w:t>
      </w:r>
      <w:hyperlink r:id="rId6" w:history="1">
        <w:r w:rsidRPr="007A2C54">
          <w:rPr>
            <w:rStyle w:val="Hyperlink"/>
            <w:rFonts w:ascii="Calibri" w:hAnsi="Calibri" w:cs="Calibri"/>
            <w:color w:val="0563C1"/>
            <w:sz w:val="24"/>
            <w:szCs w:val="24"/>
          </w:rPr>
          <w:t>704 KAR 7:090</w:t>
        </w:r>
      </w:hyperlink>
      <w:r w:rsidRPr="007A2C54">
        <w:rPr>
          <w:rFonts w:ascii="Calibri" w:hAnsi="Calibri" w:cs="Calibri"/>
          <w:color w:val="C00000"/>
          <w:sz w:val="24"/>
          <w:szCs w:val="24"/>
        </w:rPr>
        <w:t>.</w:t>
      </w:r>
      <w:r w:rsidRPr="007A2C54">
        <w:rPr>
          <w:rFonts w:ascii="Calibri" w:hAnsi="Calibri" w:cs="Calibri"/>
          <w:sz w:val="24"/>
          <w:szCs w:val="24"/>
        </w:rPr>
        <w:t xml:space="preserve"> </w:t>
      </w:r>
      <w:r w:rsidRPr="007A2C54">
        <w:rPr>
          <w:rFonts w:ascii="Calibri" w:hAnsi="Calibri" w:cs="Calibri"/>
          <w:color w:val="C00000"/>
          <w:sz w:val="24"/>
          <w:szCs w:val="24"/>
        </w:rPr>
        <w:t>The excess cost is the difference between what an LEA normally spends to transport a student to school and the cost of transporting a homeless student to school. If the LEA provides transportation through a regular bus route, there is no excess cost. If the LEA provides special transportation only for the homeless student (e.g., through a private vehicle or transportation company), the entire cost can be considered excess. If the LEA must re-route busses to transport a homeless student enrolled in one of its schools, the additional cost of this rerouting can be considered excess cost.</w:t>
      </w:r>
    </w:p>
    <w:p w14:paraId="77BFA97B" w14:textId="77777777" w:rsidR="004B1BB5" w:rsidRPr="007A2C54" w:rsidRDefault="004B1BB5" w:rsidP="004B1BB5">
      <w:pPr>
        <w:numPr>
          <w:ilvl w:val="0"/>
          <w:numId w:val="3"/>
        </w:numPr>
        <w:spacing w:after="0" w:line="240" w:lineRule="auto"/>
        <w:rPr>
          <w:rFonts w:ascii="Calibri" w:eastAsia="Times New Roman" w:hAnsi="Calibri" w:cs="Calibri"/>
          <w:color w:val="C00000"/>
          <w:sz w:val="24"/>
          <w:szCs w:val="24"/>
        </w:rPr>
      </w:pPr>
      <w:r w:rsidRPr="007A2C54">
        <w:rPr>
          <w:rFonts w:ascii="Calibri" w:eastAsia="Times New Roman" w:hAnsi="Calibri" w:cs="Calibri"/>
          <w:sz w:val="24"/>
          <w:szCs w:val="24"/>
        </w:rPr>
        <w:t>Can a van be purchased to help transport homeless students that have moved far enough out of the district and bus transportation would not be ideal due to being on the bus for over multiple hours a day?</w:t>
      </w:r>
    </w:p>
    <w:p w14:paraId="0ED5BEFC" w14:textId="77777777" w:rsidR="004B1BB5" w:rsidRPr="007A2C54" w:rsidRDefault="004B1BB5" w:rsidP="004B1BB5">
      <w:pPr>
        <w:ind w:left="720"/>
        <w:rPr>
          <w:rFonts w:ascii="Calibri" w:hAnsi="Calibri" w:cs="Calibri"/>
          <w:color w:val="C00000"/>
          <w:sz w:val="24"/>
          <w:szCs w:val="24"/>
        </w:rPr>
      </w:pPr>
      <w:r w:rsidRPr="007A2C54">
        <w:rPr>
          <w:rFonts w:ascii="Calibri" w:hAnsi="Calibri" w:cs="Calibri"/>
          <w:color w:val="C00000"/>
          <w:sz w:val="24"/>
          <w:szCs w:val="24"/>
        </w:rPr>
        <w:t xml:space="preserve">Maybe. All expenditures must meet federal and Kentucky Department of Education (KDE) requirements before the district begins to implement any activities. Purchasing a vehicle would be coded as “B” (Reducing Barriers) for Section 6 of </w:t>
      </w:r>
      <w:hyperlink r:id="rId7" w:history="1">
        <w:r w:rsidRPr="00FA2AA1">
          <w:rPr>
            <w:rStyle w:val="Hyperlink"/>
            <w:rFonts w:ascii="Calibri" w:hAnsi="Calibri" w:cs="Calibri"/>
            <w:color w:val="0070C0"/>
            <w:sz w:val="24"/>
            <w:szCs w:val="24"/>
          </w:rPr>
          <w:t>704 KAR 7:090</w:t>
        </w:r>
      </w:hyperlink>
      <w:r w:rsidRPr="007A2C54">
        <w:rPr>
          <w:rFonts w:ascii="Calibri" w:hAnsi="Calibri" w:cs="Calibri"/>
          <w:color w:val="C00000"/>
          <w:sz w:val="24"/>
          <w:szCs w:val="24"/>
        </w:rPr>
        <w:t xml:space="preserve">. This would reduce the amount of funds available to meet other needs through the grant and may prevent the grantee from meeting reasonable, allocable, necessary, and document (RAND) requirements established in CFR 200.403, 200.404, and 200.405: </w:t>
      </w:r>
    </w:p>
    <w:p w14:paraId="390C8138" w14:textId="77777777" w:rsidR="004B1BB5" w:rsidRPr="007A2C54" w:rsidRDefault="004B1BB5" w:rsidP="004B1BB5">
      <w:pPr>
        <w:numPr>
          <w:ilvl w:val="0"/>
          <w:numId w:val="5"/>
        </w:numPr>
        <w:spacing w:after="0" w:line="240" w:lineRule="auto"/>
        <w:rPr>
          <w:rFonts w:ascii="Calibri" w:eastAsia="Times New Roman" w:hAnsi="Calibri" w:cs="Calibri"/>
          <w:color w:val="C00000"/>
          <w:sz w:val="24"/>
          <w:szCs w:val="24"/>
        </w:rPr>
      </w:pPr>
      <w:r w:rsidRPr="007A2C54">
        <w:rPr>
          <w:rFonts w:ascii="Calibri" w:eastAsia="Times New Roman" w:hAnsi="Calibri" w:cs="Calibri"/>
          <w:color w:val="C00000"/>
          <w:sz w:val="24"/>
          <w:szCs w:val="24"/>
        </w:rPr>
        <w:lastRenderedPageBreak/>
        <w:t xml:space="preserve">Reasonable: The proposed goods and services are not excessive in cost and are based on prudent and sound purchasing practices. </w:t>
      </w:r>
    </w:p>
    <w:p w14:paraId="2FC6199C" w14:textId="77777777" w:rsidR="004B1BB5" w:rsidRPr="007A2C54" w:rsidRDefault="004B1BB5" w:rsidP="004B1BB5">
      <w:pPr>
        <w:numPr>
          <w:ilvl w:val="0"/>
          <w:numId w:val="5"/>
        </w:numPr>
        <w:spacing w:after="0" w:line="240" w:lineRule="auto"/>
        <w:rPr>
          <w:rFonts w:ascii="Calibri" w:eastAsia="Times New Roman" w:hAnsi="Calibri" w:cs="Calibri"/>
          <w:color w:val="C00000"/>
          <w:sz w:val="24"/>
          <w:szCs w:val="24"/>
        </w:rPr>
      </w:pPr>
      <w:r w:rsidRPr="007A2C54">
        <w:rPr>
          <w:rFonts w:ascii="Calibri" w:eastAsia="Times New Roman" w:hAnsi="Calibri" w:cs="Calibri"/>
          <w:color w:val="C00000"/>
          <w:sz w:val="24"/>
          <w:szCs w:val="24"/>
        </w:rPr>
        <w:t xml:space="preserve">Allocable: The goods and services specifically meet the program’s intent. </w:t>
      </w:r>
    </w:p>
    <w:p w14:paraId="5DD14E76" w14:textId="77777777" w:rsidR="004B1BB5" w:rsidRPr="007A2C54" w:rsidRDefault="004B1BB5" w:rsidP="004B1BB5">
      <w:pPr>
        <w:numPr>
          <w:ilvl w:val="0"/>
          <w:numId w:val="5"/>
        </w:numPr>
        <w:spacing w:after="0" w:line="240" w:lineRule="auto"/>
        <w:rPr>
          <w:rFonts w:ascii="Calibri" w:eastAsia="Times New Roman" w:hAnsi="Calibri" w:cs="Calibri"/>
          <w:color w:val="C00000"/>
          <w:sz w:val="24"/>
          <w:szCs w:val="24"/>
        </w:rPr>
      </w:pPr>
      <w:r w:rsidRPr="007A2C54">
        <w:rPr>
          <w:rFonts w:ascii="Calibri" w:eastAsia="Times New Roman" w:hAnsi="Calibri" w:cs="Calibri"/>
          <w:color w:val="C00000"/>
          <w:sz w:val="24"/>
          <w:szCs w:val="24"/>
        </w:rPr>
        <w:t>Necessary: The goods and services are essential for carrying out programmatic requirements.</w:t>
      </w:r>
    </w:p>
    <w:p w14:paraId="41BBE813" w14:textId="77777777" w:rsidR="004B1BB5" w:rsidRPr="007A2C54" w:rsidRDefault="004B1BB5" w:rsidP="004B1BB5">
      <w:pPr>
        <w:numPr>
          <w:ilvl w:val="0"/>
          <w:numId w:val="5"/>
        </w:numPr>
        <w:spacing w:after="0" w:line="240" w:lineRule="auto"/>
        <w:rPr>
          <w:rFonts w:ascii="Calibri" w:eastAsia="Times New Roman" w:hAnsi="Calibri" w:cs="Calibri"/>
          <w:color w:val="C00000"/>
          <w:sz w:val="24"/>
          <w:szCs w:val="24"/>
        </w:rPr>
      </w:pPr>
      <w:r w:rsidRPr="007A2C54">
        <w:rPr>
          <w:rFonts w:ascii="Calibri" w:eastAsia="Times New Roman" w:hAnsi="Calibri" w:cs="Calibri"/>
          <w:color w:val="C00000"/>
          <w:sz w:val="24"/>
          <w:szCs w:val="24"/>
        </w:rPr>
        <w:t>Documented: The district must be able to readily document the reasonableness, necessity and allocability of the expense through an established allowability procedure, needs assessment, standard purchasing processes or district policy.</w:t>
      </w:r>
    </w:p>
    <w:p w14:paraId="662B6ABB" w14:textId="77777777" w:rsidR="004B1BB5" w:rsidRPr="007A2C54" w:rsidRDefault="004B1BB5" w:rsidP="004B1BB5">
      <w:pPr>
        <w:spacing w:after="0" w:line="240" w:lineRule="auto"/>
        <w:ind w:left="1080"/>
        <w:rPr>
          <w:rFonts w:ascii="Calibri" w:eastAsia="Times New Roman" w:hAnsi="Calibri" w:cs="Calibri"/>
          <w:color w:val="C00000"/>
          <w:sz w:val="24"/>
          <w:szCs w:val="24"/>
        </w:rPr>
      </w:pPr>
    </w:p>
    <w:p w14:paraId="60C2E742" w14:textId="77777777" w:rsidR="004B1BB5" w:rsidRPr="007A2C54" w:rsidRDefault="004B1BB5" w:rsidP="004B1BB5">
      <w:pPr>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Can electronic learning devices be purchased for homeless students to utilize at home such as Leapfrog?</w:t>
      </w:r>
    </w:p>
    <w:p w14:paraId="302EBE52" w14:textId="0E316E0C" w:rsidR="004B1BB5" w:rsidRPr="007A2C54" w:rsidRDefault="004B1BB5" w:rsidP="004B1BB5">
      <w:pPr>
        <w:ind w:left="720"/>
        <w:rPr>
          <w:rFonts w:ascii="Calibri" w:hAnsi="Calibri" w:cs="Calibri"/>
          <w:color w:val="C00000"/>
          <w:sz w:val="24"/>
          <w:szCs w:val="24"/>
        </w:rPr>
      </w:pPr>
      <w:r w:rsidRPr="007A2C54">
        <w:rPr>
          <w:rFonts w:ascii="Calibri" w:hAnsi="Calibri" w:cs="Calibri"/>
          <w:color w:val="C00000"/>
          <w:sz w:val="24"/>
          <w:szCs w:val="24"/>
        </w:rPr>
        <w:t xml:space="preserve">Maybe. All electronic devices must be properly inventoried, and all expenditures must meet federal and Kentucky Department of Education (KDE) requirements before the district begins to implement any activities. Likewise, the district may not use funds from this program to supplant funds from nonfederal sources. Districts may not use funds from this program to replace the regular academic program. Districts must maintain documentation that clearly demonstrates the supplementary nature of these funds. The supplement, not supplant provision, also includes programs and services provided to all students through local family resource and youth services centers. All expenditures also meet reasonable, allocable, necessary, and documented (RAND) requirements established in CFR 200.403, 200.404, and 200.405: </w:t>
      </w:r>
    </w:p>
    <w:p w14:paraId="0C48267C" w14:textId="77777777" w:rsidR="004B1BB5" w:rsidRPr="007A2C54" w:rsidRDefault="004B1BB5" w:rsidP="004B1BB5">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 xml:space="preserve">Reasonable: The proposed goods and services are not excessive in cost and are based on prudent and sound purchasing practices. </w:t>
      </w:r>
    </w:p>
    <w:p w14:paraId="46F91C97" w14:textId="77777777" w:rsidR="004B1BB5" w:rsidRPr="007A2C54" w:rsidRDefault="004B1BB5" w:rsidP="004B1BB5">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 xml:space="preserve">Allocable: The goods and services specifically meet the program’s intent. </w:t>
      </w:r>
    </w:p>
    <w:p w14:paraId="5DCAB9E0" w14:textId="77777777" w:rsidR="004B1BB5" w:rsidRPr="007A2C54" w:rsidRDefault="004B1BB5" w:rsidP="004B1BB5">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Necessary: The goods and services are essential for carrying out programmatic requirements.</w:t>
      </w:r>
    </w:p>
    <w:p w14:paraId="4549AB3A" w14:textId="77777777" w:rsidR="004B1BB5" w:rsidRPr="007A2C54" w:rsidRDefault="004B1BB5" w:rsidP="004B1BB5">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Documented: The district must be able to readily document the reasonableness, necessity and allocability of the expense through an established allowability procedure, needs assessment, standard purchasing processes or district policy.</w:t>
      </w:r>
    </w:p>
    <w:p w14:paraId="3B26AD6F" w14:textId="77777777" w:rsidR="004B1BB5" w:rsidRPr="007A2C54" w:rsidRDefault="004B1BB5" w:rsidP="004B1BB5">
      <w:pPr>
        <w:spacing w:after="0" w:line="240" w:lineRule="auto"/>
        <w:ind w:left="1080"/>
        <w:rPr>
          <w:rFonts w:ascii="Calibri" w:eastAsia="Times New Roman" w:hAnsi="Calibri" w:cs="Calibri"/>
          <w:sz w:val="24"/>
          <w:szCs w:val="24"/>
        </w:rPr>
      </w:pPr>
    </w:p>
    <w:p w14:paraId="363ABCA4" w14:textId="0D963E3A" w:rsidR="004B1BB5" w:rsidRPr="007A2C54" w:rsidRDefault="004B1BB5" w:rsidP="004B1BB5">
      <w:pPr>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 xml:space="preserve">Can funds be used to support our </w:t>
      </w:r>
      <w:r w:rsidR="009A73AB" w:rsidRPr="007A2C54">
        <w:rPr>
          <w:rFonts w:ascii="Calibri" w:eastAsia="Times New Roman" w:hAnsi="Calibri" w:cs="Calibri"/>
          <w:sz w:val="24"/>
          <w:szCs w:val="24"/>
        </w:rPr>
        <w:t>preschool</w:t>
      </w:r>
      <w:r w:rsidRPr="007A2C54">
        <w:rPr>
          <w:rFonts w:ascii="Calibri" w:eastAsia="Times New Roman" w:hAnsi="Calibri" w:cs="Calibri"/>
          <w:sz w:val="24"/>
          <w:szCs w:val="24"/>
        </w:rPr>
        <w:t xml:space="preserve"> students that are homeless?</w:t>
      </w:r>
    </w:p>
    <w:p w14:paraId="0663C0FD" w14:textId="77777777" w:rsidR="004B1BB5" w:rsidRPr="007A2C54" w:rsidRDefault="004B1BB5" w:rsidP="004B1BB5">
      <w:pPr>
        <w:ind w:left="720"/>
        <w:rPr>
          <w:rFonts w:ascii="Calibri" w:hAnsi="Calibri" w:cs="Calibri"/>
          <w:sz w:val="24"/>
          <w:szCs w:val="24"/>
        </w:rPr>
      </w:pPr>
      <w:r w:rsidRPr="007A2C54">
        <w:rPr>
          <w:rFonts w:ascii="Calibri" w:hAnsi="Calibri" w:cs="Calibri"/>
          <w:color w:val="C00000"/>
          <w:sz w:val="24"/>
          <w:szCs w:val="24"/>
        </w:rPr>
        <w:t xml:space="preserve">Yes. This grant can be used to support public preschool students. Please see the federal </w:t>
      </w:r>
      <w:hyperlink r:id="rId8" w:history="1">
        <w:r w:rsidRPr="007A2C54">
          <w:rPr>
            <w:rStyle w:val="Hyperlink"/>
            <w:rFonts w:ascii="Calibri" w:hAnsi="Calibri" w:cs="Calibri"/>
            <w:color w:val="0563C1"/>
            <w:sz w:val="24"/>
            <w:szCs w:val="24"/>
          </w:rPr>
          <w:t>Education for Homeless Children and Youths Program Non-regulatory Guidance</w:t>
        </w:r>
      </w:hyperlink>
      <w:r w:rsidRPr="007A2C54">
        <w:rPr>
          <w:rFonts w:ascii="Calibri" w:hAnsi="Calibri" w:cs="Calibri"/>
          <w:color w:val="C00000"/>
          <w:sz w:val="24"/>
          <w:szCs w:val="24"/>
        </w:rPr>
        <w:t xml:space="preserve"> (questions N1-N5). </w:t>
      </w:r>
    </w:p>
    <w:p w14:paraId="3BEF627B" w14:textId="77777777" w:rsidR="004B1BB5" w:rsidRPr="007A2C54" w:rsidRDefault="004B1BB5" w:rsidP="004B1BB5">
      <w:pPr>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Would the homeless funds in Title I be considered the "matching" funds we identify in the application? </w:t>
      </w:r>
    </w:p>
    <w:p w14:paraId="69A1E7D7" w14:textId="6EE2F5F3" w:rsidR="004B1BB5" w:rsidRPr="007A2C54" w:rsidRDefault="004B1BB5" w:rsidP="004B1BB5">
      <w:pPr>
        <w:ind w:left="720"/>
        <w:rPr>
          <w:rFonts w:ascii="Calibri" w:hAnsi="Calibri" w:cs="Calibri"/>
          <w:color w:val="C00000"/>
          <w:sz w:val="24"/>
          <w:szCs w:val="24"/>
        </w:rPr>
      </w:pPr>
      <w:r w:rsidRPr="007A2C54">
        <w:rPr>
          <w:rFonts w:ascii="Calibri" w:hAnsi="Calibri" w:cs="Calibri"/>
          <w:color w:val="C00000"/>
          <w:sz w:val="24"/>
          <w:szCs w:val="24"/>
        </w:rPr>
        <w:t>Matching funds may be included from</w:t>
      </w:r>
      <w:r w:rsidR="000E077D" w:rsidRPr="007A2C54">
        <w:rPr>
          <w:rFonts w:ascii="Calibri" w:hAnsi="Calibri" w:cs="Calibri"/>
          <w:color w:val="C00000"/>
          <w:sz w:val="24"/>
          <w:szCs w:val="24"/>
        </w:rPr>
        <w:t xml:space="preserve"> </w:t>
      </w:r>
      <w:r w:rsidRPr="007A2C54">
        <w:rPr>
          <w:rFonts w:ascii="Calibri" w:hAnsi="Calibri" w:cs="Calibri"/>
          <w:color w:val="C00000"/>
          <w:sz w:val="24"/>
          <w:szCs w:val="24"/>
        </w:rPr>
        <w:t>Title I, Part A McKinney-Vento set-aside, partners, in-kind donations, and other local sources</w:t>
      </w:r>
      <w:r w:rsidR="000E077D" w:rsidRPr="007A2C54">
        <w:rPr>
          <w:rFonts w:ascii="Calibri" w:hAnsi="Calibri" w:cs="Calibri"/>
          <w:color w:val="C00000"/>
          <w:sz w:val="24"/>
          <w:szCs w:val="24"/>
        </w:rPr>
        <w:t>. T</w:t>
      </w:r>
      <w:r w:rsidRPr="007A2C54">
        <w:rPr>
          <w:rFonts w:ascii="Calibri" w:hAnsi="Calibri" w:cs="Calibri"/>
          <w:color w:val="C00000"/>
          <w:sz w:val="24"/>
          <w:szCs w:val="24"/>
        </w:rPr>
        <w:t xml:space="preserve">his is a required element to show the program will be holistically supported and </w:t>
      </w:r>
      <w:r w:rsidR="000E077D" w:rsidRPr="007A2C54">
        <w:rPr>
          <w:rFonts w:ascii="Calibri" w:hAnsi="Calibri" w:cs="Calibri"/>
          <w:color w:val="C00000"/>
          <w:sz w:val="24"/>
          <w:szCs w:val="24"/>
        </w:rPr>
        <w:t xml:space="preserve">will </w:t>
      </w:r>
      <w:r w:rsidRPr="007A2C54">
        <w:rPr>
          <w:rFonts w:ascii="Calibri" w:hAnsi="Calibri" w:cs="Calibri"/>
          <w:color w:val="C00000"/>
          <w:sz w:val="24"/>
          <w:szCs w:val="24"/>
        </w:rPr>
        <w:t>not supplant prior spending.</w:t>
      </w:r>
    </w:p>
    <w:p w14:paraId="5459F013" w14:textId="41C57152" w:rsidR="008F64E9" w:rsidRPr="007A2C54" w:rsidRDefault="2D96AEB1" w:rsidP="00F04A13">
      <w:pPr>
        <w:pStyle w:val="ListParagraph"/>
        <w:numPr>
          <w:ilvl w:val="0"/>
          <w:numId w:val="3"/>
        </w:numPr>
        <w:spacing w:after="0"/>
        <w:rPr>
          <w:rStyle w:val="ui-provider"/>
          <w:rFonts w:ascii="Calibri" w:hAnsi="Calibri" w:cs="Calibri"/>
          <w:sz w:val="24"/>
          <w:szCs w:val="24"/>
        </w:rPr>
      </w:pPr>
      <w:r w:rsidRPr="007A2C54">
        <w:rPr>
          <w:rStyle w:val="ui-provider"/>
          <w:rFonts w:ascii="Calibri" w:hAnsi="Calibri" w:cs="Calibri"/>
          <w:sz w:val="24"/>
          <w:szCs w:val="24"/>
        </w:rPr>
        <w:t>The RFA states that only 15% of the budget can pay for a salary for a liaison. However, on page 8 it states, "unless the liaison is providing direct services from a category below with the appropriate time and effort documented". Does this mean that 15% of the salary can be requested under spending category M and additional percentages of the salary can be assigned to spending category E and B?</w:t>
      </w:r>
    </w:p>
    <w:p w14:paraId="45E17C1F" w14:textId="77777777" w:rsidR="00556DCE" w:rsidRPr="007A2C54" w:rsidRDefault="2D96AEB1" w:rsidP="00556DCE">
      <w:pPr>
        <w:ind w:left="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Yes, if the liaison is providing direct educational services or reducing barriers for </w:t>
      </w:r>
      <w:r w:rsidR="00CB489B" w:rsidRPr="007A2C54">
        <w:rPr>
          <w:rFonts w:ascii="Calibri" w:hAnsi="Calibri" w:cs="Calibri"/>
          <w:color w:val="C00000"/>
          <w:sz w:val="24"/>
          <w:szCs w:val="24"/>
        </w:rPr>
        <w:t>s</w:t>
      </w:r>
      <w:r w:rsidRPr="007A2C54">
        <w:rPr>
          <w:rStyle w:val="ui-provider"/>
          <w:rFonts w:ascii="Calibri" w:hAnsi="Calibri" w:cs="Calibri"/>
          <w:color w:val="C00000"/>
          <w:sz w:val="24"/>
          <w:szCs w:val="24"/>
        </w:rPr>
        <w:t>tudents experiencing homelessness</w:t>
      </w:r>
      <w:r w:rsidR="00433C0A" w:rsidRPr="007A2C54">
        <w:rPr>
          <w:rStyle w:val="ui-provider"/>
          <w:rFonts w:ascii="Calibri" w:hAnsi="Calibri" w:cs="Calibri"/>
          <w:color w:val="C00000"/>
          <w:sz w:val="24"/>
          <w:szCs w:val="24"/>
        </w:rPr>
        <w:t>,</w:t>
      </w:r>
      <w:r w:rsidRPr="007A2C54">
        <w:rPr>
          <w:rStyle w:val="ui-provider"/>
          <w:rFonts w:ascii="Calibri" w:hAnsi="Calibri" w:cs="Calibri"/>
          <w:color w:val="C00000"/>
          <w:sz w:val="24"/>
          <w:szCs w:val="24"/>
        </w:rPr>
        <w:t xml:space="preserve"> those percentages of the salary may be assigned to the categories of E or B</w:t>
      </w:r>
    </w:p>
    <w:p w14:paraId="3B1999EF" w14:textId="51BC07C8" w:rsidR="00DE57F9" w:rsidRPr="007A2C54" w:rsidRDefault="2D96AEB1" w:rsidP="00556DCE">
      <w:pPr>
        <w:pStyle w:val="ListParagraph"/>
        <w:numPr>
          <w:ilvl w:val="0"/>
          <w:numId w:val="3"/>
        </w:numPr>
        <w:rPr>
          <w:rStyle w:val="ui-provider"/>
          <w:rFonts w:ascii="Calibri" w:hAnsi="Calibri" w:cs="Calibri"/>
          <w:sz w:val="24"/>
          <w:szCs w:val="24"/>
        </w:rPr>
      </w:pPr>
      <w:r w:rsidRPr="007A2C54">
        <w:rPr>
          <w:rStyle w:val="ui-provider"/>
          <w:rFonts w:ascii="Calibri" w:hAnsi="Calibri" w:cs="Calibri"/>
          <w:sz w:val="24"/>
          <w:szCs w:val="24"/>
        </w:rPr>
        <w:t>Do we need to submit a letter of intent to apply?</w:t>
      </w:r>
    </w:p>
    <w:p w14:paraId="2D3C33A8" w14:textId="4C9DC64F" w:rsidR="008126E6" w:rsidRPr="007A2C54" w:rsidRDefault="008126E6" w:rsidP="008126E6">
      <w:pPr>
        <w:pStyle w:val="ListParagraph"/>
        <w:rPr>
          <w:rStyle w:val="ui-provider"/>
          <w:rFonts w:ascii="Calibri" w:hAnsi="Calibri" w:cs="Calibri"/>
          <w:color w:val="C00000"/>
          <w:sz w:val="24"/>
          <w:szCs w:val="24"/>
        </w:rPr>
      </w:pPr>
      <w:r w:rsidRPr="007A2C54">
        <w:rPr>
          <w:rStyle w:val="ui-provider"/>
          <w:rFonts w:ascii="Calibri" w:hAnsi="Calibri" w:cs="Calibri"/>
          <w:color w:val="C00000"/>
          <w:sz w:val="24"/>
          <w:szCs w:val="24"/>
        </w:rPr>
        <w:t>No</w:t>
      </w:r>
      <w:r w:rsidR="002118AC" w:rsidRPr="007A2C54">
        <w:rPr>
          <w:rStyle w:val="ui-provider"/>
          <w:rFonts w:ascii="Calibri" w:hAnsi="Calibri" w:cs="Calibri"/>
          <w:color w:val="C00000"/>
          <w:sz w:val="24"/>
          <w:szCs w:val="24"/>
        </w:rPr>
        <w:t>.</w:t>
      </w:r>
    </w:p>
    <w:p w14:paraId="05904469" w14:textId="0100AD7D" w:rsidR="00F04A13" w:rsidRPr="007A2C54" w:rsidRDefault="00F04A13">
      <w:pPr>
        <w:rPr>
          <w:rStyle w:val="ui-provider"/>
          <w:rFonts w:ascii="Calibri" w:hAnsi="Calibri" w:cs="Calibri"/>
          <w:color w:val="C00000"/>
          <w:sz w:val="24"/>
          <w:szCs w:val="24"/>
        </w:rPr>
      </w:pPr>
      <w:r w:rsidRPr="007A2C54">
        <w:rPr>
          <w:rStyle w:val="ui-provider"/>
          <w:rFonts w:ascii="Calibri" w:hAnsi="Calibri" w:cs="Calibri"/>
          <w:color w:val="C00000"/>
          <w:sz w:val="24"/>
          <w:szCs w:val="24"/>
        </w:rPr>
        <w:br w:type="page"/>
      </w:r>
    </w:p>
    <w:p w14:paraId="120C498A" w14:textId="77777777" w:rsidR="002118AC" w:rsidRPr="007A2C54" w:rsidRDefault="002118AC" w:rsidP="008126E6">
      <w:pPr>
        <w:pStyle w:val="ListParagraph"/>
        <w:rPr>
          <w:rStyle w:val="ui-provider"/>
          <w:rFonts w:ascii="Calibri" w:hAnsi="Calibri" w:cs="Calibri"/>
          <w:color w:val="C00000"/>
          <w:sz w:val="24"/>
          <w:szCs w:val="24"/>
        </w:rPr>
      </w:pPr>
    </w:p>
    <w:p w14:paraId="011AC5F8" w14:textId="03FEDFFF" w:rsidR="008126E6" w:rsidRPr="007A2C54" w:rsidRDefault="2D96AEB1" w:rsidP="00F04A13">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Please define before and after school care since we can’t pay for it from the grant.</w:t>
      </w:r>
    </w:p>
    <w:p w14:paraId="02F4A391" w14:textId="5DA87A0F" w:rsidR="2D96AEB1" w:rsidRPr="007A2C54" w:rsidRDefault="2D96AEB1" w:rsidP="00CB489B">
      <w:pPr>
        <w:ind w:left="720"/>
        <w:rPr>
          <w:rStyle w:val="ui-provider"/>
          <w:rFonts w:ascii="Calibri" w:hAnsi="Calibri" w:cs="Calibri"/>
          <w:color w:val="C00000"/>
          <w:sz w:val="24"/>
          <w:szCs w:val="24"/>
        </w:rPr>
      </w:pPr>
      <w:r w:rsidRPr="007A2C54">
        <w:rPr>
          <w:rStyle w:val="ui-provider"/>
          <w:rFonts w:ascii="Calibri" w:hAnsi="Calibri" w:cs="Calibri"/>
          <w:color w:val="C00000"/>
          <w:sz w:val="24"/>
          <w:szCs w:val="24"/>
        </w:rPr>
        <w:t>Before and after school care would include</w:t>
      </w:r>
      <w:r w:rsidR="00004664" w:rsidRPr="007A2C54">
        <w:rPr>
          <w:rStyle w:val="ui-provider"/>
          <w:rFonts w:ascii="Calibri" w:hAnsi="Calibri" w:cs="Calibri"/>
          <w:color w:val="C00000"/>
          <w:sz w:val="24"/>
          <w:szCs w:val="24"/>
        </w:rPr>
        <w:t xml:space="preserve"> supplementary</w:t>
      </w:r>
      <w:r w:rsidRPr="007A2C54">
        <w:rPr>
          <w:rStyle w:val="ui-provider"/>
          <w:rFonts w:ascii="Calibri" w:hAnsi="Calibri" w:cs="Calibri"/>
          <w:color w:val="C00000"/>
          <w:sz w:val="24"/>
          <w:szCs w:val="24"/>
        </w:rPr>
        <w:t xml:space="preserve"> tutoring, educational enrichment, or extracurricular opportunities at the school. </w:t>
      </w:r>
      <w:r w:rsidR="00293C1C" w:rsidRPr="007A2C54">
        <w:rPr>
          <w:rStyle w:val="ui-provider"/>
          <w:rFonts w:ascii="Calibri" w:hAnsi="Calibri" w:cs="Calibri"/>
          <w:color w:val="C00000"/>
          <w:sz w:val="24"/>
          <w:szCs w:val="24"/>
        </w:rPr>
        <w:t xml:space="preserve">These funds </w:t>
      </w:r>
      <w:r w:rsidR="00282AD8" w:rsidRPr="007A2C54">
        <w:rPr>
          <w:rStyle w:val="ui-provider"/>
          <w:rFonts w:ascii="Calibri" w:hAnsi="Calibri" w:cs="Calibri"/>
          <w:color w:val="C00000"/>
          <w:sz w:val="24"/>
          <w:szCs w:val="24"/>
        </w:rPr>
        <w:t xml:space="preserve">cannot be used to pay for or replace an existing after-school program. </w:t>
      </w:r>
      <w:r w:rsidRPr="007A2C54">
        <w:rPr>
          <w:rStyle w:val="ui-provider"/>
          <w:rFonts w:ascii="Calibri" w:hAnsi="Calibri" w:cs="Calibri"/>
          <w:color w:val="C00000"/>
          <w:sz w:val="24"/>
          <w:szCs w:val="24"/>
        </w:rPr>
        <w:t>Third-party childcare is not an eligible expense according to the National Center for Homeless Education</w:t>
      </w:r>
      <w:r w:rsidR="002118AC" w:rsidRPr="007A2C54">
        <w:rPr>
          <w:rStyle w:val="ui-provider"/>
          <w:rFonts w:ascii="Calibri" w:hAnsi="Calibri" w:cs="Calibri"/>
          <w:color w:val="C00000"/>
          <w:sz w:val="24"/>
          <w:szCs w:val="24"/>
        </w:rPr>
        <w:t xml:space="preserve"> (NCHE)</w:t>
      </w:r>
      <w:r w:rsidRPr="007A2C54">
        <w:rPr>
          <w:rStyle w:val="ui-provider"/>
          <w:rFonts w:ascii="Calibri" w:hAnsi="Calibri" w:cs="Calibri"/>
          <w:color w:val="C00000"/>
          <w:sz w:val="24"/>
          <w:szCs w:val="24"/>
        </w:rPr>
        <w:t>.</w:t>
      </w:r>
    </w:p>
    <w:p w14:paraId="1C5BE157" w14:textId="4ADAEE55" w:rsidR="000B53F3" w:rsidRPr="007A2C54" w:rsidRDefault="2D96AEB1" w:rsidP="00F04A13">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If you have a part-time clerical person that works only for homelessness, can their salary be included even if the LEAs salary is out of general funds? They do data entry, transportation requests, help with family phone calls, and general support for the LEA since the case load is so large.</w:t>
      </w:r>
    </w:p>
    <w:p w14:paraId="536654D2" w14:textId="0C25B598" w:rsidR="2D96AEB1" w:rsidRPr="007A2C54" w:rsidRDefault="2D96AEB1" w:rsidP="00402E0D">
      <w:pPr>
        <w:ind w:left="720"/>
        <w:rPr>
          <w:rFonts w:ascii="Calibri" w:eastAsia="Times New Roman" w:hAnsi="Calibri" w:cs="Calibri"/>
          <w:sz w:val="24"/>
          <w:szCs w:val="24"/>
        </w:rPr>
      </w:pPr>
      <w:r w:rsidRPr="007A2C54">
        <w:rPr>
          <w:rStyle w:val="ui-provider"/>
          <w:rFonts w:ascii="Calibri" w:hAnsi="Calibri" w:cs="Calibri"/>
          <w:color w:val="C00000"/>
          <w:sz w:val="24"/>
          <w:szCs w:val="24"/>
        </w:rPr>
        <w:t xml:space="preserve">Yes, this is an example of a salary that may be allocated to category B according to the description given. It is recommended that the LEA further consult with their local counsel using the job description and Section 6 of </w:t>
      </w:r>
      <w:hyperlink r:id="rId9">
        <w:r w:rsidRPr="007A2C54">
          <w:rPr>
            <w:rStyle w:val="Hyperlink"/>
            <w:rFonts w:ascii="Calibri" w:eastAsia="Calibri" w:hAnsi="Calibri" w:cs="Calibri"/>
            <w:color w:val="0000FF"/>
            <w:sz w:val="24"/>
            <w:szCs w:val="24"/>
          </w:rPr>
          <w:t>704 KAR 7:090.</w:t>
        </w:r>
      </w:hyperlink>
    </w:p>
    <w:p w14:paraId="7D920D37" w14:textId="46CDD22C" w:rsidR="005B1730" w:rsidRPr="007A2C54" w:rsidRDefault="2D96AEB1" w:rsidP="00F04A13">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Would salary for a McKinney-Vento van driver be coded under E since they are ensuring that students get to/from school?</w:t>
      </w:r>
    </w:p>
    <w:p w14:paraId="00E8BA16" w14:textId="01FDEC16" w:rsidR="2D96AEB1" w:rsidRPr="007A2C54" w:rsidRDefault="2D96AEB1" w:rsidP="00402E0D">
      <w:pPr>
        <w:ind w:firstLine="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No, all transportation is coded as B for Reducing Barriers. </w:t>
      </w:r>
    </w:p>
    <w:p w14:paraId="4557F86E" w14:textId="08AD1A47" w:rsidR="00E21FB2" w:rsidRPr="007A2C54" w:rsidRDefault="2D96AEB1" w:rsidP="00D937E8">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Do academic instruction/interventions have to be provided by a certified staff member?</w:t>
      </w:r>
    </w:p>
    <w:p w14:paraId="0D65E7D4" w14:textId="4B646D2C" w:rsidR="2D96AEB1" w:rsidRPr="007A2C54" w:rsidRDefault="2D96AEB1" w:rsidP="00885EB8">
      <w:pPr>
        <w:ind w:left="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Not necessarily. This decision </w:t>
      </w:r>
      <w:r w:rsidR="00885EB8" w:rsidRPr="007A2C54">
        <w:rPr>
          <w:rStyle w:val="ui-provider"/>
          <w:rFonts w:ascii="Calibri" w:hAnsi="Calibri" w:cs="Calibri"/>
          <w:color w:val="C00000"/>
          <w:sz w:val="24"/>
          <w:szCs w:val="24"/>
        </w:rPr>
        <w:t xml:space="preserve">is a local one and should align to </w:t>
      </w:r>
      <w:r w:rsidRPr="007A2C54">
        <w:rPr>
          <w:rStyle w:val="ui-provider"/>
          <w:rFonts w:ascii="Calibri" w:hAnsi="Calibri" w:cs="Calibri"/>
          <w:color w:val="C00000"/>
          <w:sz w:val="24"/>
          <w:szCs w:val="24"/>
        </w:rPr>
        <w:t xml:space="preserve">local </w:t>
      </w:r>
      <w:r w:rsidR="00652996" w:rsidRPr="007A2C54">
        <w:rPr>
          <w:rStyle w:val="ui-provider"/>
          <w:rFonts w:ascii="Calibri" w:hAnsi="Calibri" w:cs="Calibri"/>
          <w:color w:val="C00000"/>
          <w:sz w:val="24"/>
          <w:szCs w:val="24"/>
        </w:rPr>
        <w:t xml:space="preserve">practices and procedures, as well as local </w:t>
      </w:r>
      <w:r w:rsidRPr="007A2C54">
        <w:rPr>
          <w:rStyle w:val="ui-provider"/>
          <w:rFonts w:ascii="Calibri" w:hAnsi="Calibri" w:cs="Calibri"/>
          <w:color w:val="C00000"/>
          <w:sz w:val="24"/>
          <w:szCs w:val="24"/>
        </w:rPr>
        <w:t xml:space="preserve">salary schedules. </w:t>
      </w:r>
    </w:p>
    <w:p w14:paraId="5F9BFEC4" w14:textId="35117A6D" w:rsidR="00E21FB2" w:rsidRPr="007A2C54" w:rsidRDefault="2D96AEB1" w:rsidP="00D937E8">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 xml:space="preserve">Does afterschool tutoring fall under spending category </w:t>
      </w:r>
      <w:r w:rsidR="00402E0D" w:rsidRPr="007A2C54">
        <w:rPr>
          <w:rStyle w:val="ui-provider"/>
          <w:rFonts w:ascii="Calibri" w:hAnsi="Calibri" w:cs="Calibri"/>
          <w:sz w:val="24"/>
          <w:szCs w:val="24"/>
        </w:rPr>
        <w:t xml:space="preserve">E </w:t>
      </w:r>
      <w:r w:rsidRPr="007A2C54">
        <w:rPr>
          <w:rStyle w:val="ui-provider"/>
          <w:rFonts w:ascii="Calibri" w:hAnsi="Calibri" w:cs="Calibri"/>
          <w:sz w:val="24"/>
          <w:szCs w:val="24"/>
        </w:rPr>
        <w:t>or B?</w:t>
      </w:r>
    </w:p>
    <w:p w14:paraId="3A8D5149" w14:textId="391C1F4D" w:rsidR="2D96AEB1" w:rsidRPr="007A2C54" w:rsidRDefault="2D96AEB1" w:rsidP="004D5A9C">
      <w:pPr>
        <w:ind w:left="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After-school tutoring is an E, </w:t>
      </w:r>
      <w:r w:rsidR="00885EB8" w:rsidRPr="007A2C54">
        <w:rPr>
          <w:rStyle w:val="ui-provider"/>
          <w:rFonts w:ascii="Calibri" w:hAnsi="Calibri" w:cs="Calibri"/>
          <w:color w:val="C00000"/>
          <w:sz w:val="24"/>
          <w:szCs w:val="24"/>
        </w:rPr>
        <w:t>E</w:t>
      </w:r>
      <w:r w:rsidRPr="007A2C54">
        <w:rPr>
          <w:rStyle w:val="ui-provider"/>
          <w:rFonts w:ascii="Calibri" w:hAnsi="Calibri" w:cs="Calibri"/>
          <w:color w:val="C00000"/>
          <w:sz w:val="24"/>
          <w:szCs w:val="24"/>
        </w:rPr>
        <w:t xml:space="preserve">ducational </w:t>
      </w:r>
      <w:r w:rsidR="00885EB8" w:rsidRPr="007A2C54">
        <w:rPr>
          <w:rStyle w:val="ui-provider"/>
          <w:rFonts w:ascii="Calibri" w:hAnsi="Calibri" w:cs="Calibri"/>
          <w:color w:val="C00000"/>
          <w:sz w:val="24"/>
          <w:szCs w:val="24"/>
        </w:rPr>
        <w:t>E</w:t>
      </w:r>
      <w:r w:rsidRPr="007A2C54">
        <w:rPr>
          <w:rStyle w:val="ui-provider"/>
          <w:rFonts w:ascii="Calibri" w:hAnsi="Calibri" w:cs="Calibri"/>
          <w:color w:val="C00000"/>
          <w:sz w:val="24"/>
          <w:szCs w:val="24"/>
        </w:rPr>
        <w:t>xpense</w:t>
      </w:r>
      <w:r w:rsidR="00EB686D" w:rsidRPr="007A2C54">
        <w:rPr>
          <w:rStyle w:val="ui-provider"/>
          <w:rFonts w:ascii="Calibri" w:hAnsi="Calibri" w:cs="Calibri"/>
          <w:color w:val="C00000"/>
          <w:sz w:val="24"/>
          <w:szCs w:val="24"/>
        </w:rPr>
        <w:t>, because it must be supplemental in nature and educationa</w:t>
      </w:r>
      <w:r w:rsidR="00987A07" w:rsidRPr="007A2C54">
        <w:rPr>
          <w:rStyle w:val="ui-provider"/>
          <w:rFonts w:ascii="Calibri" w:hAnsi="Calibri" w:cs="Calibri"/>
          <w:color w:val="C00000"/>
          <w:sz w:val="24"/>
          <w:szCs w:val="24"/>
        </w:rPr>
        <w:t>l</w:t>
      </w:r>
      <w:r w:rsidR="001A2B6F" w:rsidRPr="007A2C54">
        <w:rPr>
          <w:rStyle w:val="ui-provider"/>
          <w:rFonts w:ascii="Calibri" w:hAnsi="Calibri" w:cs="Calibri"/>
          <w:color w:val="C00000"/>
          <w:sz w:val="24"/>
          <w:szCs w:val="24"/>
        </w:rPr>
        <w:t>ly</w:t>
      </w:r>
      <w:r w:rsidR="00987A07" w:rsidRPr="007A2C54">
        <w:rPr>
          <w:rStyle w:val="ui-provider"/>
          <w:rFonts w:ascii="Calibri" w:hAnsi="Calibri" w:cs="Calibri"/>
          <w:color w:val="C00000"/>
          <w:sz w:val="24"/>
          <w:szCs w:val="24"/>
        </w:rPr>
        <w:t xml:space="preserve"> focus</w:t>
      </w:r>
      <w:r w:rsidR="001A2B6F" w:rsidRPr="007A2C54">
        <w:rPr>
          <w:rStyle w:val="ui-provider"/>
          <w:rFonts w:ascii="Calibri" w:hAnsi="Calibri" w:cs="Calibri"/>
          <w:color w:val="C00000"/>
          <w:sz w:val="24"/>
          <w:szCs w:val="24"/>
        </w:rPr>
        <w:t>ed</w:t>
      </w:r>
      <w:r w:rsidR="00987A07" w:rsidRPr="007A2C54">
        <w:rPr>
          <w:rStyle w:val="ui-provider"/>
          <w:rFonts w:ascii="Calibri" w:hAnsi="Calibri" w:cs="Calibri"/>
          <w:color w:val="C00000"/>
          <w:sz w:val="24"/>
          <w:szCs w:val="24"/>
        </w:rPr>
        <w:t>.</w:t>
      </w:r>
    </w:p>
    <w:p w14:paraId="68549B50" w14:textId="69B050BB" w:rsidR="006D5861" w:rsidRPr="007A2C54" w:rsidRDefault="2D96AEB1" w:rsidP="00D937E8">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Is welfare like clothing and emergency food under spending category B or M?</w:t>
      </w:r>
    </w:p>
    <w:p w14:paraId="713FDE44" w14:textId="0CF586CA" w:rsidR="2D96AEB1" w:rsidRPr="007A2C54" w:rsidRDefault="00111682" w:rsidP="00402E0D">
      <w:pPr>
        <w:ind w:firstLine="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These welfare items would align to category </w:t>
      </w:r>
      <w:r w:rsidR="2D96AEB1" w:rsidRPr="007A2C54">
        <w:rPr>
          <w:rStyle w:val="ui-provider"/>
          <w:rFonts w:ascii="Calibri" w:hAnsi="Calibri" w:cs="Calibri"/>
          <w:color w:val="C00000"/>
          <w:sz w:val="24"/>
          <w:szCs w:val="24"/>
        </w:rPr>
        <w:t>B, Reducing Barriers.</w:t>
      </w:r>
    </w:p>
    <w:p w14:paraId="3281CDA9" w14:textId="32198E83" w:rsidR="00415930" w:rsidRPr="007A2C54" w:rsidRDefault="7D51AB33" w:rsidP="00D937E8">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Under application components, in the attachment "LEA's notice of rights for homeless students" are you asking for district policy or our written notification of rights and services? </w:t>
      </w:r>
    </w:p>
    <w:p w14:paraId="3928D308" w14:textId="6F6D77D4" w:rsidR="7D51AB33" w:rsidRPr="007A2C54" w:rsidRDefault="7D51AB33" w:rsidP="00A1029A">
      <w:pPr>
        <w:ind w:left="720"/>
        <w:rPr>
          <w:rFonts w:ascii="Calibri" w:hAnsi="Calibri" w:cs="Calibri"/>
          <w:sz w:val="24"/>
          <w:szCs w:val="24"/>
        </w:rPr>
      </w:pPr>
      <w:r w:rsidRPr="007A2C54">
        <w:rPr>
          <w:rStyle w:val="ui-provider"/>
          <w:rFonts w:ascii="Calibri" w:hAnsi="Calibri" w:cs="Calibri"/>
          <w:color w:val="C00000"/>
          <w:sz w:val="24"/>
          <w:szCs w:val="24"/>
        </w:rPr>
        <w:t xml:space="preserve">This is a written notification of rights for homeless students and the LEA process for disputes. The Kentucky Department of Education offers sample documents with student rights on the </w:t>
      </w:r>
      <w:hyperlink r:id="rId10">
        <w:r w:rsidRPr="007A2C54">
          <w:rPr>
            <w:rStyle w:val="Hyperlink"/>
            <w:rFonts w:ascii="Calibri" w:hAnsi="Calibri" w:cs="Calibri"/>
            <w:sz w:val="24"/>
            <w:szCs w:val="24"/>
          </w:rPr>
          <w:t>McKinney-Vento Student Intake Form</w:t>
        </w:r>
      </w:hyperlink>
      <w:r w:rsidRPr="007A2C54">
        <w:rPr>
          <w:rFonts w:ascii="Calibri" w:hAnsi="Calibri" w:cs="Calibri"/>
          <w:sz w:val="24"/>
          <w:szCs w:val="24"/>
        </w:rPr>
        <w:t xml:space="preserve"> </w:t>
      </w:r>
      <w:r w:rsidRPr="007A2C54">
        <w:rPr>
          <w:rFonts w:ascii="Calibri" w:hAnsi="Calibri" w:cs="Calibri"/>
          <w:color w:val="C00000"/>
          <w:sz w:val="24"/>
          <w:szCs w:val="24"/>
        </w:rPr>
        <w:t>and a</w:t>
      </w:r>
      <w:r w:rsidRPr="007A2C54">
        <w:rPr>
          <w:rFonts w:ascii="Calibri" w:hAnsi="Calibri" w:cs="Calibri"/>
          <w:sz w:val="24"/>
          <w:szCs w:val="24"/>
        </w:rPr>
        <w:t xml:space="preserve"> </w:t>
      </w:r>
      <w:hyperlink r:id="rId11">
        <w:r w:rsidRPr="007A2C54">
          <w:rPr>
            <w:rStyle w:val="Hyperlink"/>
            <w:rFonts w:ascii="Calibri" w:hAnsi="Calibri" w:cs="Calibri"/>
            <w:sz w:val="24"/>
            <w:szCs w:val="24"/>
          </w:rPr>
          <w:t xml:space="preserve">Kentucky Homeless Dispute </w:t>
        </w:r>
      </w:hyperlink>
      <w:r w:rsidRPr="007A2C54">
        <w:rPr>
          <w:rStyle w:val="Hyperlink"/>
          <w:rFonts w:ascii="Calibri" w:hAnsi="Calibri" w:cs="Calibri"/>
          <w:sz w:val="24"/>
          <w:szCs w:val="24"/>
        </w:rPr>
        <w:t>Resolution Sample Form.</w:t>
      </w:r>
      <w:r w:rsidRPr="007A2C54">
        <w:rPr>
          <w:rFonts w:ascii="Calibri" w:hAnsi="Calibri" w:cs="Calibri"/>
          <w:sz w:val="24"/>
          <w:szCs w:val="24"/>
        </w:rPr>
        <w:t xml:space="preserve"> </w:t>
      </w:r>
      <w:r w:rsidRPr="007A2C54">
        <w:rPr>
          <w:rFonts w:ascii="Calibri" w:hAnsi="Calibri" w:cs="Calibri"/>
          <w:color w:val="C00000"/>
          <w:sz w:val="24"/>
          <w:szCs w:val="24"/>
        </w:rPr>
        <w:t>These forms may be of use when completing your application.</w:t>
      </w:r>
    </w:p>
    <w:p w14:paraId="0E0A52DB" w14:textId="6C013185" w:rsidR="00415930" w:rsidRPr="007A2C54" w:rsidRDefault="7D51AB33" w:rsidP="2D96AEB1">
      <w:pPr>
        <w:pStyle w:val="ListParagraph"/>
        <w:numPr>
          <w:ilvl w:val="0"/>
          <w:numId w:val="3"/>
        </w:numPr>
        <w:rPr>
          <w:rStyle w:val="ui-provider"/>
          <w:rFonts w:ascii="Calibri" w:hAnsi="Calibri" w:cs="Calibri"/>
          <w:color w:val="C00000"/>
          <w:sz w:val="24"/>
          <w:szCs w:val="24"/>
        </w:rPr>
      </w:pPr>
      <w:r w:rsidRPr="007A2C54">
        <w:rPr>
          <w:rStyle w:val="ui-provider"/>
          <w:rFonts w:ascii="Calibri" w:hAnsi="Calibri" w:cs="Calibri"/>
          <w:sz w:val="24"/>
          <w:szCs w:val="24"/>
        </w:rPr>
        <w:t>Under part 5 for the direct services provider contract, is a MOU sufficient? </w:t>
      </w:r>
    </w:p>
    <w:p w14:paraId="08C6A17E" w14:textId="7B2EA4BC" w:rsidR="00831579" w:rsidRPr="007A2C54" w:rsidRDefault="00831579" w:rsidP="001C7492">
      <w:pPr>
        <w:pStyle w:val="ListParagraph"/>
        <w:spacing w:before="24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Yes, </w:t>
      </w:r>
      <w:r w:rsidR="00E534BD" w:rsidRPr="007A2C54">
        <w:rPr>
          <w:rStyle w:val="ui-provider"/>
          <w:rFonts w:ascii="Calibri" w:hAnsi="Calibri" w:cs="Calibri"/>
          <w:color w:val="C00000"/>
          <w:sz w:val="24"/>
          <w:szCs w:val="24"/>
        </w:rPr>
        <w:t>if</w:t>
      </w:r>
      <w:r w:rsidRPr="007A2C54">
        <w:rPr>
          <w:rStyle w:val="ui-provider"/>
          <w:rFonts w:ascii="Calibri" w:hAnsi="Calibri" w:cs="Calibri"/>
          <w:color w:val="C00000"/>
          <w:sz w:val="24"/>
          <w:szCs w:val="24"/>
        </w:rPr>
        <w:t xml:space="preserve"> a binding written agreement exis</w:t>
      </w:r>
      <w:r w:rsidR="00E534BD">
        <w:rPr>
          <w:rStyle w:val="ui-provider"/>
          <w:rFonts w:ascii="Calibri" w:hAnsi="Calibri" w:cs="Calibri"/>
          <w:color w:val="C00000"/>
          <w:sz w:val="24"/>
          <w:szCs w:val="24"/>
        </w:rPr>
        <w:t>ts</w:t>
      </w:r>
      <w:r w:rsidRPr="007A2C54">
        <w:rPr>
          <w:rStyle w:val="ui-provider"/>
          <w:rFonts w:ascii="Calibri" w:hAnsi="Calibri" w:cs="Calibri"/>
          <w:color w:val="C00000"/>
          <w:sz w:val="24"/>
          <w:szCs w:val="24"/>
        </w:rPr>
        <w:t xml:space="preserve"> and meets local policies and practices. </w:t>
      </w:r>
    </w:p>
    <w:p w14:paraId="3EC34918" w14:textId="77777777" w:rsidR="00831579" w:rsidRPr="007A2C54" w:rsidRDefault="00831579" w:rsidP="00831579">
      <w:pPr>
        <w:pStyle w:val="ListParagraph"/>
        <w:rPr>
          <w:rStyle w:val="ui-provider"/>
          <w:rFonts w:ascii="Calibri" w:hAnsi="Calibri" w:cs="Calibri"/>
          <w:color w:val="C00000"/>
          <w:sz w:val="24"/>
          <w:szCs w:val="24"/>
          <w:highlight w:val="green"/>
        </w:rPr>
      </w:pPr>
    </w:p>
    <w:p w14:paraId="1A9C8E0D" w14:textId="257DFEA8" w:rsidR="00CD189E" w:rsidRPr="007A2C54" w:rsidRDefault="7D51AB33" w:rsidP="00D937E8">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Do you have a recommended method for recording how the liaison's salary is being spent among different spending categories?</w:t>
      </w:r>
    </w:p>
    <w:p w14:paraId="32C7A438" w14:textId="4C94AF42" w:rsidR="2D96AEB1" w:rsidRPr="007A2C54" w:rsidRDefault="00831579" w:rsidP="00402E0D">
      <w:pPr>
        <w:ind w:firstLine="720"/>
        <w:rPr>
          <w:rStyle w:val="ui-provider"/>
          <w:rFonts w:ascii="Calibri" w:hAnsi="Calibri" w:cs="Calibri"/>
          <w:color w:val="C00000"/>
          <w:sz w:val="24"/>
          <w:szCs w:val="24"/>
        </w:rPr>
      </w:pPr>
      <w:r w:rsidRPr="007A2C54">
        <w:rPr>
          <w:rStyle w:val="ui-provider"/>
          <w:rFonts w:ascii="Calibri" w:hAnsi="Calibri" w:cs="Calibri"/>
          <w:color w:val="C00000"/>
          <w:sz w:val="24"/>
          <w:szCs w:val="24"/>
        </w:rPr>
        <w:t>Please s</w:t>
      </w:r>
      <w:r w:rsidR="2D96AEB1" w:rsidRPr="007A2C54">
        <w:rPr>
          <w:rStyle w:val="ui-provider"/>
          <w:rFonts w:ascii="Calibri" w:hAnsi="Calibri" w:cs="Calibri"/>
          <w:color w:val="C00000"/>
          <w:sz w:val="24"/>
          <w:szCs w:val="24"/>
        </w:rPr>
        <w:t>ee Question 8</w:t>
      </w:r>
      <w:r w:rsidRPr="007A2C54">
        <w:rPr>
          <w:rStyle w:val="ui-provider"/>
          <w:rFonts w:ascii="Calibri" w:hAnsi="Calibri" w:cs="Calibri"/>
          <w:color w:val="C00000"/>
          <w:sz w:val="24"/>
          <w:szCs w:val="24"/>
        </w:rPr>
        <w:t xml:space="preserve"> in the FAQ</w:t>
      </w:r>
      <w:r w:rsidR="2D96AEB1" w:rsidRPr="007A2C54">
        <w:rPr>
          <w:rStyle w:val="ui-provider"/>
          <w:rFonts w:ascii="Calibri" w:hAnsi="Calibri" w:cs="Calibri"/>
          <w:color w:val="C00000"/>
          <w:sz w:val="24"/>
          <w:szCs w:val="24"/>
        </w:rPr>
        <w:t>.</w:t>
      </w:r>
    </w:p>
    <w:p w14:paraId="10A2F7BA" w14:textId="4E2D73F7" w:rsidR="00CD189E" w:rsidRPr="007A2C54" w:rsidRDefault="7D51AB33" w:rsidP="00A82843">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Can you provide some examples of "providing direct services for Educational Services or Reducing Barriers?</w:t>
      </w:r>
    </w:p>
    <w:p w14:paraId="2A1C4053" w14:textId="6C622A88" w:rsidR="7D51AB33" w:rsidRPr="007A2C54" w:rsidRDefault="01118264" w:rsidP="00831579">
      <w:pPr>
        <w:ind w:left="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Direct education services </w:t>
      </w:r>
      <w:r w:rsidR="00831579" w:rsidRPr="007A2C54">
        <w:rPr>
          <w:rStyle w:val="ui-provider"/>
          <w:rFonts w:ascii="Calibri" w:hAnsi="Calibri" w:cs="Calibri"/>
          <w:color w:val="C00000"/>
          <w:sz w:val="24"/>
          <w:szCs w:val="24"/>
        </w:rPr>
        <w:t xml:space="preserve">include providing </w:t>
      </w:r>
      <w:r w:rsidRPr="007A2C54">
        <w:rPr>
          <w:rStyle w:val="ui-provider"/>
          <w:rFonts w:ascii="Calibri" w:hAnsi="Calibri" w:cs="Calibri"/>
          <w:color w:val="C00000"/>
          <w:sz w:val="24"/>
          <w:szCs w:val="24"/>
        </w:rPr>
        <w:t>tutoring or instruction to students experiencing homelessness. Direct services for reducing barriers would be providing transportation, clothing, food assistance,</w:t>
      </w:r>
      <w:r w:rsidR="002E1188" w:rsidRPr="007A2C54">
        <w:rPr>
          <w:rStyle w:val="ui-provider"/>
          <w:rFonts w:ascii="Calibri" w:hAnsi="Calibri" w:cs="Calibri"/>
          <w:color w:val="C00000"/>
          <w:sz w:val="24"/>
          <w:szCs w:val="24"/>
        </w:rPr>
        <w:t xml:space="preserve"> mental health</w:t>
      </w:r>
      <w:r w:rsidRPr="007A2C54">
        <w:rPr>
          <w:rStyle w:val="ui-provider"/>
          <w:rFonts w:ascii="Calibri" w:hAnsi="Calibri" w:cs="Calibri"/>
          <w:color w:val="C00000"/>
          <w:sz w:val="24"/>
          <w:szCs w:val="24"/>
        </w:rPr>
        <w:t xml:space="preserve"> etc. Supervising a homeless education program </w:t>
      </w:r>
      <w:r w:rsidR="7D51AB33" w:rsidRPr="007A2C54">
        <w:rPr>
          <w:rFonts w:ascii="Calibri" w:hAnsi="Calibri" w:cs="Calibri"/>
          <w:sz w:val="24"/>
          <w:szCs w:val="24"/>
        </w:rPr>
        <w:tab/>
      </w:r>
      <w:r w:rsidRPr="007A2C54">
        <w:rPr>
          <w:rStyle w:val="ui-provider"/>
          <w:rFonts w:ascii="Calibri" w:hAnsi="Calibri" w:cs="Calibri"/>
          <w:color w:val="C00000"/>
          <w:sz w:val="24"/>
          <w:szCs w:val="24"/>
        </w:rPr>
        <w:t xml:space="preserve">while others provide or complete these tasks would not be considered providing a direct service. </w:t>
      </w:r>
    </w:p>
    <w:p w14:paraId="6EF62ED1" w14:textId="1A1F6A25" w:rsidR="00CD189E" w:rsidRPr="007A2C54" w:rsidRDefault="7D51AB33" w:rsidP="005C3BFF">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lastRenderedPageBreak/>
        <w:t>Can resources be used ONLY for MV students, or can all students use the resources?</w:t>
      </w:r>
    </w:p>
    <w:p w14:paraId="645B9379" w14:textId="08A04527" w:rsidR="7D51AB33" w:rsidRPr="007A2C54" w:rsidRDefault="008B66C9" w:rsidP="00823CD6">
      <w:pPr>
        <w:ind w:left="720" w:right="-20"/>
        <w:rPr>
          <w:rFonts w:ascii="Calibri" w:hAnsi="Calibri" w:cs="Calibri"/>
          <w:color w:val="C00000"/>
          <w:sz w:val="24"/>
          <w:szCs w:val="24"/>
        </w:rPr>
      </w:pPr>
      <w:r w:rsidRPr="007A2C54">
        <w:rPr>
          <w:rFonts w:ascii="Calibri" w:hAnsi="Calibri" w:cs="Calibri"/>
          <w:color w:val="C00000"/>
          <w:sz w:val="24"/>
          <w:szCs w:val="24"/>
        </w:rPr>
        <w:t xml:space="preserve">In general, resources must be used only for McKinney-Vento students; however, there may be times when other </w:t>
      </w:r>
      <w:r w:rsidR="00BA3F81">
        <w:rPr>
          <w:rFonts w:ascii="Calibri" w:hAnsi="Calibri" w:cs="Calibri"/>
          <w:color w:val="C00000"/>
          <w:sz w:val="24"/>
          <w:szCs w:val="24"/>
        </w:rPr>
        <w:t xml:space="preserve">at-risk </w:t>
      </w:r>
      <w:r w:rsidRPr="007A2C54">
        <w:rPr>
          <w:rFonts w:ascii="Calibri" w:hAnsi="Calibri" w:cs="Calibri"/>
          <w:color w:val="C00000"/>
          <w:sz w:val="24"/>
          <w:szCs w:val="24"/>
        </w:rPr>
        <w:t xml:space="preserve">students could </w:t>
      </w:r>
      <w:r w:rsidR="00E036B4" w:rsidRPr="007A2C54">
        <w:rPr>
          <w:rFonts w:ascii="Calibri" w:hAnsi="Calibri" w:cs="Calibri"/>
          <w:color w:val="C00000"/>
          <w:sz w:val="24"/>
          <w:szCs w:val="24"/>
        </w:rPr>
        <w:t xml:space="preserve">benefit also from the resources. </w:t>
      </w:r>
      <w:r w:rsidR="01118264" w:rsidRPr="007A2C54">
        <w:rPr>
          <w:rFonts w:ascii="Calibri" w:hAnsi="Calibri" w:cs="Calibri"/>
          <w:color w:val="C00000"/>
          <w:sz w:val="24"/>
          <w:szCs w:val="24"/>
        </w:rPr>
        <w:t xml:space="preserve">Federal </w:t>
      </w:r>
      <w:hyperlink r:id="rId12">
        <w:r w:rsidR="01118264" w:rsidRPr="007A2C54">
          <w:rPr>
            <w:rStyle w:val="Hyperlink"/>
            <w:rFonts w:ascii="Calibri" w:hAnsi="Calibri" w:cs="Calibri"/>
            <w:color w:val="0563C1"/>
            <w:sz w:val="24"/>
            <w:szCs w:val="24"/>
          </w:rPr>
          <w:t>Education for Homeless Children and Youths Program Non-regulatory Guidance</w:t>
        </w:r>
      </w:hyperlink>
      <w:r w:rsidR="01118264" w:rsidRPr="007A2C54">
        <w:rPr>
          <w:rFonts w:ascii="Calibri" w:hAnsi="Calibri" w:cs="Calibri"/>
          <w:color w:val="C00000"/>
          <w:sz w:val="24"/>
          <w:szCs w:val="24"/>
        </w:rPr>
        <w:t xml:space="preserve"> (question H-2) states, “...</w:t>
      </w:r>
      <w:r w:rsidR="01118264" w:rsidRPr="007A2C54">
        <w:rPr>
          <w:rFonts w:ascii="Calibri" w:eastAsia="Times New Roman" w:hAnsi="Calibri" w:cs="Calibri"/>
          <w:color w:val="C00000"/>
          <w:sz w:val="24"/>
          <w:szCs w:val="24"/>
        </w:rPr>
        <w:t>If services are provided on school grounds, the schools may use McKinney-Vento funds to provide the same services to other children and youths who are determined by the LEA to be at risk of failing in, or dropping out of, school. (Section 723(a)(2)(B)(i))...” Additionally, (question H-3) states, “...</w:t>
      </w:r>
      <w:r w:rsidR="01118264" w:rsidRPr="007A2C54">
        <w:rPr>
          <w:rFonts w:ascii="Calibri" w:eastAsia="Times New Roman" w:hAnsi="Calibri" w:cs="Calibri"/>
          <w:sz w:val="24"/>
          <w:szCs w:val="24"/>
        </w:rPr>
        <w:t xml:space="preserve"> </w:t>
      </w:r>
      <w:r w:rsidR="01118264" w:rsidRPr="007A2C54">
        <w:rPr>
          <w:rFonts w:ascii="Calibri" w:eastAsia="Times New Roman" w:hAnsi="Calibri" w:cs="Calibri"/>
          <w:color w:val="C00000"/>
          <w:sz w:val="24"/>
          <w:szCs w:val="24"/>
        </w:rPr>
        <w:t>If no after-school programs are provided by the school, or the programs provided do not meet the needs of homeless children and youths, McKinney-Vento funds may be used for after-school services for homeless children and youths and for non-homeless children and youths who are at risk of failing in, or dropping out of, school. (Sections 723(d)(8), 723(a)(2)(B)(i)).”</w:t>
      </w:r>
    </w:p>
    <w:p w14:paraId="38ABAB5E" w14:textId="76341033" w:rsidR="002441FD" w:rsidRPr="007A2C54" w:rsidRDefault="7D51AB33" w:rsidP="006F2344">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Are the Title I funds separate from what the district has already set aside for the year?</w:t>
      </w:r>
    </w:p>
    <w:p w14:paraId="4A8AD169" w14:textId="77777777" w:rsidR="00C65389" w:rsidRPr="007A2C54" w:rsidRDefault="00C65389" w:rsidP="00C65389">
      <w:pPr>
        <w:ind w:left="720"/>
        <w:rPr>
          <w:rFonts w:ascii="Calibri" w:hAnsi="Calibri" w:cs="Calibri"/>
          <w:color w:val="C00000"/>
          <w:sz w:val="24"/>
          <w:szCs w:val="24"/>
        </w:rPr>
      </w:pPr>
      <w:r w:rsidRPr="007A2C54">
        <w:rPr>
          <w:rFonts w:ascii="Calibri" w:hAnsi="Calibri" w:cs="Calibri"/>
          <w:color w:val="C00000"/>
          <w:sz w:val="24"/>
          <w:szCs w:val="24"/>
        </w:rPr>
        <w:t xml:space="preserve">No. </w:t>
      </w:r>
      <w:r w:rsidR="7D51AB33" w:rsidRPr="007A2C54">
        <w:rPr>
          <w:rFonts w:ascii="Calibri" w:hAnsi="Calibri" w:cs="Calibri"/>
          <w:color w:val="C00000"/>
          <w:sz w:val="24"/>
          <w:szCs w:val="24"/>
        </w:rPr>
        <w:t xml:space="preserve">This grant does not require additional matching Title I Part A funds, above the amount the district reserves in the set-aside. </w:t>
      </w:r>
      <w:r w:rsidRPr="007A2C54">
        <w:rPr>
          <w:rFonts w:ascii="Calibri" w:hAnsi="Calibri" w:cs="Calibri"/>
          <w:color w:val="C00000"/>
          <w:sz w:val="24"/>
          <w:szCs w:val="24"/>
        </w:rPr>
        <w:t xml:space="preserve">Federal </w:t>
      </w:r>
      <w:hyperlink r:id="rId13">
        <w:r w:rsidRPr="007A2C54">
          <w:rPr>
            <w:rStyle w:val="Hyperlink"/>
            <w:rFonts w:ascii="Calibri" w:hAnsi="Calibri" w:cs="Calibri"/>
            <w:color w:val="0563C1"/>
            <w:sz w:val="24"/>
            <w:szCs w:val="24"/>
          </w:rPr>
          <w:t>Education for Homeless Children and Youths Program Non-regulatory Guidance</w:t>
        </w:r>
      </w:hyperlink>
      <w:r w:rsidRPr="007A2C54">
        <w:rPr>
          <w:rFonts w:ascii="Calibri" w:hAnsi="Calibri" w:cs="Calibri"/>
          <w:color w:val="C00000"/>
          <w:sz w:val="24"/>
          <w:szCs w:val="24"/>
        </w:rPr>
        <w:t xml:space="preserve"> (question M-4) describes the types of services an LEA may provide to homeless students with Title I homeless set-aside funds.</w:t>
      </w:r>
    </w:p>
    <w:p w14:paraId="4AB0EC1D" w14:textId="78D521AC" w:rsidR="00C00D45" w:rsidRPr="007A2C54" w:rsidRDefault="7D51AB33" w:rsidP="006F2344">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Do you also want information about the match in the Narrative Description?</w:t>
      </w:r>
    </w:p>
    <w:p w14:paraId="7F5759A3" w14:textId="53AB575F" w:rsidR="7D51AB33" w:rsidRPr="007A2C54" w:rsidRDefault="7D51AB33" w:rsidP="00823CD6">
      <w:pPr>
        <w:ind w:firstLine="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No, </w:t>
      </w:r>
      <w:r w:rsidR="008621C4" w:rsidRPr="007A2C54">
        <w:rPr>
          <w:rStyle w:val="ui-provider"/>
          <w:rFonts w:ascii="Calibri" w:hAnsi="Calibri" w:cs="Calibri"/>
          <w:color w:val="C00000"/>
          <w:sz w:val="24"/>
          <w:szCs w:val="24"/>
        </w:rPr>
        <w:t xml:space="preserve">please </w:t>
      </w:r>
      <w:r w:rsidRPr="007A2C54">
        <w:rPr>
          <w:rStyle w:val="ui-provider"/>
          <w:rFonts w:ascii="Calibri" w:hAnsi="Calibri" w:cs="Calibri"/>
          <w:color w:val="C00000"/>
          <w:sz w:val="24"/>
          <w:szCs w:val="24"/>
        </w:rPr>
        <w:t xml:space="preserve">list this in the budget to save room on the narrative page count. </w:t>
      </w:r>
    </w:p>
    <w:p w14:paraId="2E607E1F" w14:textId="6F43A86F" w:rsidR="00FE659C" w:rsidRPr="007A2C54" w:rsidRDefault="7D51AB33" w:rsidP="006F2344">
      <w:pPr>
        <w:pStyle w:val="NormalWeb"/>
        <w:numPr>
          <w:ilvl w:val="0"/>
          <w:numId w:val="3"/>
        </w:numPr>
        <w:spacing w:before="0" w:beforeAutospacing="0" w:after="0" w:afterAutospacing="0"/>
        <w:rPr>
          <w:rFonts w:ascii="Calibri" w:hAnsi="Calibri" w:cs="Calibri"/>
        </w:rPr>
      </w:pPr>
      <w:r w:rsidRPr="007A2C54">
        <w:rPr>
          <w:rFonts w:ascii="Calibri" w:hAnsi="Calibri" w:cs="Calibri"/>
        </w:rPr>
        <w:t>Do the benefits/fringe count in the 15% for spending category M?</w:t>
      </w:r>
    </w:p>
    <w:p w14:paraId="5CDADA8A" w14:textId="04F760B5" w:rsidR="7D51AB33" w:rsidRPr="007A2C54" w:rsidRDefault="7D51AB33" w:rsidP="006F2344">
      <w:pPr>
        <w:pStyle w:val="NormalWeb"/>
        <w:spacing w:before="0" w:beforeAutospacing="0"/>
        <w:ind w:firstLine="720"/>
        <w:rPr>
          <w:rFonts w:ascii="Calibri" w:hAnsi="Calibri" w:cs="Calibri"/>
          <w:color w:val="C00000"/>
        </w:rPr>
      </w:pPr>
      <w:r w:rsidRPr="007A2C54">
        <w:rPr>
          <w:rFonts w:ascii="Calibri" w:hAnsi="Calibri" w:cs="Calibri"/>
          <w:color w:val="C00000"/>
        </w:rPr>
        <w:t xml:space="preserve">Yes, fringe </w:t>
      </w:r>
      <w:r w:rsidR="005D631D" w:rsidRPr="007A2C54">
        <w:rPr>
          <w:rFonts w:ascii="Calibri" w:hAnsi="Calibri" w:cs="Calibri"/>
          <w:color w:val="C00000"/>
        </w:rPr>
        <w:t xml:space="preserve">benefits </w:t>
      </w:r>
      <w:r w:rsidRPr="007A2C54">
        <w:rPr>
          <w:rFonts w:ascii="Calibri" w:hAnsi="Calibri" w:cs="Calibri"/>
          <w:color w:val="C00000"/>
        </w:rPr>
        <w:t xml:space="preserve">count proportionally with the salary in each code.  </w:t>
      </w:r>
    </w:p>
    <w:p w14:paraId="3B8214BB" w14:textId="3E4BC96F" w:rsidR="007C3F4C" w:rsidRPr="007A2C54" w:rsidRDefault="7D51AB33" w:rsidP="00CD189E">
      <w:pPr>
        <w:pStyle w:val="ListParagraph"/>
        <w:numPr>
          <w:ilvl w:val="0"/>
          <w:numId w:val="3"/>
        </w:numPr>
        <w:rPr>
          <w:rStyle w:val="ui-provider"/>
          <w:rFonts w:ascii="Calibri" w:hAnsi="Calibri" w:cs="Calibri"/>
          <w:color w:val="C00000"/>
          <w:sz w:val="24"/>
          <w:szCs w:val="24"/>
        </w:rPr>
      </w:pPr>
      <w:r w:rsidRPr="007A2C54">
        <w:rPr>
          <w:rStyle w:val="ui-provider"/>
          <w:rFonts w:ascii="Calibri" w:hAnsi="Calibri" w:cs="Calibri"/>
          <w:sz w:val="24"/>
          <w:szCs w:val="24"/>
        </w:rPr>
        <w:t>For clarification purposes when we write the grant, we can just use 4.1 Project Description or 5.4 Grant Management without listing the whole question as we had last grant cycle...correct?</w:t>
      </w:r>
    </w:p>
    <w:p w14:paraId="2AFFA3F2" w14:textId="0F845228" w:rsidR="001853B6" w:rsidRPr="007A2C54" w:rsidRDefault="001853B6" w:rsidP="001853B6">
      <w:pPr>
        <w:pStyle w:val="ListParagraph"/>
        <w:rPr>
          <w:rStyle w:val="ui-provider"/>
          <w:rFonts w:ascii="Calibri" w:hAnsi="Calibri" w:cs="Calibri"/>
          <w:sz w:val="24"/>
          <w:szCs w:val="24"/>
        </w:rPr>
      </w:pPr>
      <w:r w:rsidRPr="007A2C54">
        <w:rPr>
          <w:rStyle w:val="ui-provider"/>
          <w:rFonts w:ascii="Calibri" w:hAnsi="Calibri" w:cs="Calibri"/>
          <w:color w:val="C00000"/>
          <w:sz w:val="24"/>
          <w:szCs w:val="24"/>
        </w:rPr>
        <w:t xml:space="preserve">Yes, </w:t>
      </w:r>
      <w:r w:rsidR="0072236A" w:rsidRPr="007A2C54">
        <w:rPr>
          <w:rStyle w:val="ui-provider"/>
          <w:rFonts w:ascii="Calibri" w:hAnsi="Calibri" w:cs="Calibri"/>
          <w:color w:val="C00000"/>
          <w:sz w:val="24"/>
          <w:szCs w:val="24"/>
        </w:rPr>
        <w:t>applicants should write their application narrative in the order listed in the rubric and use the numbering system to organize their application</w:t>
      </w:r>
      <w:r w:rsidR="00EE2DA8" w:rsidRPr="007A2C54">
        <w:rPr>
          <w:rStyle w:val="ui-provider"/>
          <w:rFonts w:ascii="Calibri" w:hAnsi="Calibri" w:cs="Calibri"/>
          <w:color w:val="C00000"/>
          <w:sz w:val="24"/>
          <w:szCs w:val="24"/>
        </w:rPr>
        <w:t xml:space="preserve"> responses</w:t>
      </w:r>
      <w:r w:rsidR="0072236A" w:rsidRPr="007A2C54">
        <w:rPr>
          <w:rStyle w:val="ui-provider"/>
          <w:rFonts w:ascii="Calibri" w:hAnsi="Calibri" w:cs="Calibri"/>
          <w:color w:val="C00000"/>
          <w:sz w:val="24"/>
          <w:szCs w:val="24"/>
        </w:rPr>
        <w:t xml:space="preserve">, ex. </w:t>
      </w:r>
      <w:r w:rsidR="00CF04DD" w:rsidRPr="007A2C54">
        <w:rPr>
          <w:rStyle w:val="ui-provider"/>
          <w:rFonts w:ascii="Calibri" w:hAnsi="Calibri" w:cs="Calibri"/>
          <w:color w:val="C00000"/>
          <w:sz w:val="24"/>
          <w:szCs w:val="24"/>
        </w:rPr>
        <w:t xml:space="preserve">1.1, 1.2, 2.1, etc. </w:t>
      </w:r>
      <w:r w:rsidR="00321B5B" w:rsidRPr="007A2C54">
        <w:rPr>
          <w:rStyle w:val="ui-provider"/>
          <w:rFonts w:ascii="Calibri" w:hAnsi="Calibri" w:cs="Calibri"/>
          <w:color w:val="C00000"/>
          <w:sz w:val="24"/>
          <w:szCs w:val="24"/>
        </w:rPr>
        <w:t xml:space="preserve">But are not required to list the question/prompt within the </w:t>
      </w:r>
      <w:r w:rsidR="00EE2DA8" w:rsidRPr="007A2C54">
        <w:rPr>
          <w:rStyle w:val="ui-provider"/>
          <w:rFonts w:ascii="Calibri" w:hAnsi="Calibri" w:cs="Calibri"/>
          <w:color w:val="C00000"/>
          <w:sz w:val="24"/>
          <w:szCs w:val="24"/>
        </w:rPr>
        <w:t>application narrative</w:t>
      </w:r>
      <w:r w:rsidR="00321B5B" w:rsidRPr="007A2C54">
        <w:rPr>
          <w:rStyle w:val="ui-provider"/>
          <w:rFonts w:ascii="Calibri" w:hAnsi="Calibri" w:cs="Calibri"/>
          <w:sz w:val="24"/>
          <w:szCs w:val="24"/>
        </w:rPr>
        <w:t xml:space="preserve">. </w:t>
      </w:r>
    </w:p>
    <w:p w14:paraId="1B2BBC98" w14:textId="77777777" w:rsidR="00823CD6" w:rsidRPr="007A2C54" w:rsidRDefault="00823CD6" w:rsidP="001853B6">
      <w:pPr>
        <w:pStyle w:val="ListParagraph"/>
        <w:rPr>
          <w:rStyle w:val="ui-provider"/>
          <w:rFonts w:ascii="Calibri" w:hAnsi="Calibri" w:cs="Calibri"/>
          <w:color w:val="C00000"/>
          <w:sz w:val="24"/>
          <w:szCs w:val="24"/>
        </w:rPr>
      </w:pPr>
    </w:p>
    <w:p w14:paraId="7DA678D4" w14:textId="584DB098" w:rsidR="2D96AEB1" w:rsidRPr="007A2C54" w:rsidRDefault="7D51AB33" w:rsidP="005B02D1">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 xml:space="preserve">If we are awarded the grant and go to the conference, would the conference be able to be paid for out of our grant? Or would we need to pull funding from another source? What spending category (E, B, M)  would that be funded from? </w:t>
      </w:r>
    </w:p>
    <w:p w14:paraId="560DC260" w14:textId="5A2DBB6E" w:rsidR="2D96AEB1" w:rsidRPr="007A2C54" w:rsidRDefault="2D96AEB1" w:rsidP="005D631D">
      <w:pPr>
        <w:ind w:left="720"/>
        <w:rPr>
          <w:rStyle w:val="ui-provider"/>
          <w:rFonts w:ascii="Calibri" w:hAnsi="Calibri" w:cs="Calibri"/>
          <w:color w:val="C00000"/>
          <w:sz w:val="24"/>
          <w:szCs w:val="24"/>
        </w:rPr>
      </w:pPr>
      <w:r w:rsidRPr="007A2C54">
        <w:rPr>
          <w:rStyle w:val="ui-provider"/>
          <w:rFonts w:ascii="Calibri" w:hAnsi="Calibri" w:cs="Calibri"/>
          <w:color w:val="C00000"/>
          <w:sz w:val="24"/>
          <w:szCs w:val="24"/>
        </w:rPr>
        <w:t xml:space="preserve">The NAEHCY conference, including travel and registration, would be an allowable </w:t>
      </w:r>
      <w:r w:rsidRPr="007A2C54">
        <w:rPr>
          <w:rFonts w:ascii="Calibri" w:hAnsi="Calibri" w:cs="Calibri"/>
          <w:sz w:val="24"/>
          <w:szCs w:val="24"/>
        </w:rPr>
        <w:tab/>
      </w:r>
      <w:r w:rsidRPr="007A2C54">
        <w:rPr>
          <w:rStyle w:val="ui-provider"/>
          <w:rFonts w:ascii="Calibri" w:hAnsi="Calibri" w:cs="Calibri"/>
          <w:color w:val="C00000"/>
          <w:sz w:val="24"/>
          <w:szCs w:val="24"/>
        </w:rPr>
        <w:t>expense under B for Reducing Barriers.</w:t>
      </w:r>
    </w:p>
    <w:p w14:paraId="2CF01550" w14:textId="258A2CBF" w:rsidR="00DB5BC5" w:rsidRPr="007A2C54" w:rsidRDefault="7D51AB33" w:rsidP="005B02D1">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Do all schools have to be Title 1 schools that will participate in the grant?</w:t>
      </w:r>
    </w:p>
    <w:p w14:paraId="43F42EBF" w14:textId="2F501A40" w:rsidR="2D96AEB1" w:rsidRPr="007A2C54" w:rsidRDefault="2D96AEB1" w:rsidP="004663D3">
      <w:pPr>
        <w:ind w:firstLine="720"/>
        <w:rPr>
          <w:rStyle w:val="ui-provider"/>
          <w:rFonts w:ascii="Calibri" w:hAnsi="Calibri" w:cs="Calibri"/>
          <w:color w:val="C00000"/>
          <w:sz w:val="24"/>
          <w:szCs w:val="24"/>
        </w:rPr>
      </w:pPr>
      <w:r w:rsidRPr="007A2C54">
        <w:rPr>
          <w:rStyle w:val="ui-provider"/>
          <w:rFonts w:ascii="Calibri" w:hAnsi="Calibri" w:cs="Calibri"/>
          <w:color w:val="C00000"/>
          <w:sz w:val="24"/>
          <w:szCs w:val="24"/>
        </w:rPr>
        <w:t>No.</w:t>
      </w:r>
    </w:p>
    <w:p w14:paraId="08D47776" w14:textId="5862F060" w:rsidR="005435B3" w:rsidRPr="007A2C54" w:rsidRDefault="7D51AB33" w:rsidP="005B02D1">
      <w:pPr>
        <w:pStyle w:val="ListParagraph"/>
        <w:numPr>
          <w:ilvl w:val="0"/>
          <w:numId w:val="3"/>
        </w:numPr>
        <w:spacing w:after="0"/>
        <w:rPr>
          <w:rStyle w:val="ui-provider"/>
          <w:rFonts w:ascii="Calibri" w:hAnsi="Calibri" w:cs="Calibri"/>
          <w:color w:val="C00000"/>
          <w:sz w:val="24"/>
          <w:szCs w:val="24"/>
        </w:rPr>
      </w:pPr>
      <w:r w:rsidRPr="007A2C54">
        <w:rPr>
          <w:rStyle w:val="ui-provider"/>
          <w:rFonts w:ascii="Calibri" w:hAnsi="Calibri" w:cs="Calibri"/>
          <w:sz w:val="24"/>
          <w:szCs w:val="24"/>
        </w:rPr>
        <w:t>Is it okay to use Title 1 Part A as matching funds?</w:t>
      </w:r>
    </w:p>
    <w:p w14:paraId="18DF4042" w14:textId="0931EC1D" w:rsidR="2D96AEB1" w:rsidRPr="007A2C54" w:rsidRDefault="2D96AEB1" w:rsidP="004663D3">
      <w:pPr>
        <w:ind w:firstLine="720"/>
        <w:rPr>
          <w:rStyle w:val="ui-provider"/>
          <w:rFonts w:ascii="Calibri" w:hAnsi="Calibri" w:cs="Calibri"/>
          <w:color w:val="C00000"/>
          <w:sz w:val="24"/>
          <w:szCs w:val="24"/>
        </w:rPr>
      </w:pPr>
      <w:r w:rsidRPr="007A2C54">
        <w:rPr>
          <w:rStyle w:val="ui-provider"/>
          <w:rFonts w:ascii="Calibri" w:hAnsi="Calibri" w:cs="Calibri"/>
          <w:color w:val="C00000"/>
          <w:sz w:val="24"/>
          <w:szCs w:val="24"/>
        </w:rPr>
        <w:t>Yes.</w:t>
      </w:r>
    </w:p>
    <w:p w14:paraId="5754AD66" w14:textId="7BDA7479" w:rsidR="00827EEF" w:rsidRPr="007A2C54" w:rsidRDefault="7D51AB33" w:rsidP="005B02D1">
      <w:pPr>
        <w:pStyle w:val="NormalWeb"/>
        <w:numPr>
          <w:ilvl w:val="0"/>
          <w:numId w:val="3"/>
        </w:numPr>
        <w:spacing w:after="0" w:afterAutospacing="0"/>
        <w:rPr>
          <w:rStyle w:val="ui-provider"/>
          <w:rFonts w:ascii="Calibri" w:hAnsi="Calibri" w:cs="Calibri"/>
        </w:rPr>
      </w:pPr>
      <w:r w:rsidRPr="007A2C54">
        <w:rPr>
          <w:rStyle w:val="ui-provider"/>
          <w:rFonts w:ascii="Calibri" w:eastAsiaTheme="majorEastAsia" w:hAnsi="Calibri" w:cs="Calibri"/>
        </w:rPr>
        <w:t>How do we record where matching funds are coming from in the budget form?</w:t>
      </w:r>
    </w:p>
    <w:p w14:paraId="600E7D45" w14:textId="22B0F798" w:rsidR="00DB1A90" w:rsidRDefault="00331B15" w:rsidP="005B02D1">
      <w:pPr>
        <w:pStyle w:val="NormalWeb"/>
        <w:spacing w:before="0" w:beforeAutospacing="0"/>
        <w:rPr>
          <w:rStyle w:val="ui-provider"/>
          <w:rFonts w:ascii="Calibri" w:hAnsi="Calibri" w:cs="Calibri"/>
          <w:color w:val="C00000"/>
        </w:rPr>
      </w:pPr>
      <w:r w:rsidRPr="007A2C54">
        <w:rPr>
          <w:rStyle w:val="ui-provider"/>
          <w:rFonts w:ascii="Calibri" w:hAnsi="Calibri" w:cs="Calibri"/>
          <w:color w:val="C00000"/>
        </w:rPr>
        <w:t>`</w:t>
      </w:r>
      <w:r w:rsidRPr="007A2C54">
        <w:rPr>
          <w:rStyle w:val="ui-provider"/>
          <w:rFonts w:ascii="Calibri" w:hAnsi="Calibri" w:cs="Calibri"/>
          <w:color w:val="C00000"/>
        </w:rPr>
        <w:tab/>
      </w:r>
      <w:r w:rsidR="009A52C5" w:rsidRPr="007A2C54">
        <w:rPr>
          <w:rStyle w:val="ui-provider"/>
          <w:rFonts w:ascii="Calibri" w:hAnsi="Calibri" w:cs="Calibri"/>
          <w:color w:val="C00000"/>
        </w:rPr>
        <w:t>Please l</w:t>
      </w:r>
      <w:r w:rsidR="7D51AB33" w:rsidRPr="007A2C54">
        <w:rPr>
          <w:rStyle w:val="ui-provider"/>
          <w:rFonts w:ascii="Calibri" w:hAnsi="Calibri" w:cs="Calibri"/>
          <w:color w:val="C00000"/>
        </w:rPr>
        <w:t xml:space="preserve">ist the name next to the amount in </w:t>
      </w:r>
      <w:r w:rsidR="0026172F" w:rsidRPr="007A2C54">
        <w:rPr>
          <w:rStyle w:val="ui-provider"/>
          <w:rFonts w:ascii="Calibri" w:hAnsi="Calibri" w:cs="Calibri"/>
          <w:color w:val="C00000"/>
        </w:rPr>
        <w:t>the column</w:t>
      </w:r>
      <w:r w:rsidR="00302BD4" w:rsidRPr="007A2C54">
        <w:rPr>
          <w:rStyle w:val="ui-provider"/>
          <w:rFonts w:ascii="Calibri" w:hAnsi="Calibri" w:cs="Calibri"/>
          <w:color w:val="C00000"/>
        </w:rPr>
        <w:t xml:space="preserve"> Matching </w:t>
      </w:r>
      <w:r w:rsidR="0026172F" w:rsidRPr="007A2C54">
        <w:rPr>
          <w:rStyle w:val="ui-provider"/>
          <w:rFonts w:ascii="Calibri" w:hAnsi="Calibri" w:cs="Calibri"/>
          <w:color w:val="C00000"/>
        </w:rPr>
        <w:t>Funds on Attachment Six.</w:t>
      </w:r>
    </w:p>
    <w:p w14:paraId="7A174E58" w14:textId="77777777" w:rsidR="00DB1A90" w:rsidRDefault="00DB1A90">
      <w:pPr>
        <w:rPr>
          <w:rStyle w:val="ui-provider"/>
          <w:rFonts w:ascii="Calibri" w:eastAsia="Times New Roman" w:hAnsi="Calibri" w:cs="Calibri"/>
          <w:color w:val="C00000"/>
          <w:kern w:val="0"/>
          <w:sz w:val="24"/>
          <w:szCs w:val="24"/>
          <w14:ligatures w14:val="none"/>
        </w:rPr>
      </w:pPr>
      <w:r>
        <w:rPr>
          <w:rStyle w:val="ui-provider"/>
          <w:rFonts w:ascii="Calibri" w:hAnsi="Calibri" w:cs="Calibri"/>
          <w:color w:val="C00000"/>
        </w:rPr>
        <w:br w:type="page"/>
      </w:r>
    </w:p>
    <w:p w14:paraId="0D4171A1" w14:textId="77777777" w:rsidR="7D51AB33" w:rsidRPr="007A2C54" w:rsidRDefault="7D51AB33" w:rsidP="005B02D1">
      <w:pPr>
        <w:pStyle w:val="NormalWeb"/>
        <w:spacing w:before="0" w:beforeAutospacing="0"/>
        <w:rPr>
          <w:rStyle w:val="ui-provider"/>
          <w:rFonts w:ascii="Calibri" w:hAnsi="Calibri" w:cs="Calibri"/>
          <w:color w:val="C00000"/>
        </w:rPr>
      </w:pPr>
    </w:p>
    <w:p w14:paraId="3C6B4D5D" w14:textId="2FA9C6D2" w:rsidR="002A4996" w:rsidRPr="007A2C54" w:rsidRDefault="7D51AB33" w:rsidP="005B02D1">
      <w:pPr>
        <w:pStyle w:val="NormalWeb"/>
        <w:numPr>
          <w:ilvl w:val="0"/>
          <w:numId w:val="3"/>
        </w:numPr>
        <w:spacing w:after="0" w:afterAutospacing="0"/>
        <w:rPr>
          <w:rStyle w:val="ui-provider"/>
          <w:rFonts w:ascii="Calibri" w:hAnsi="Calibri" w:cs="Calibri"/>
        </w:rPr>
      </w:pPr>
      <w:r w:rsidRPr="007A2C54">
        <w:rPr>
          <w:rStyle w:val="ui-provider"/>
          <w:rFonts w:ascii="Calibri" w:eastAsiaTheme="majorEastAsia" w:hAnsi="Calibri" w:cs="Calibri"/>
        </w:rPr>
        <w:t>Is the matching column on the budget only referring to the Title I requirement for homeless?</w:t>
      </w:r>
    </w:p>
    <w:p w14:paraId="3DBA51A1" w14:textId="31604ABC" w:rsidR="53573ABB" w:rsidRPr="007A2C54" w:rsidRDefault="53573ABB" w:rsidP="53573ABB">
      <w:pPr>
        <w:ind w:left="720"/>
        <w:rPr>
          <w:rFonts w:ascii="Calibri" w:hAnsi="Calibri" w:cs="Calibri"/>
          <w:color w:val="C00000"/>
          <w:sz w:val="24"/>
          <w:szCs w:val="24"/>
        </w:rPr>
      </w:pPr>
      <w:r w:rsidRPr="007A2C54">
        <w:rPr>
          <w:rFonts w:ascii="Calibri" w:hAnsi="Calibri" w:cs="Calibri"/>
          <w:color w:val="C00000"/>
          <w:sz w:val="24"/>
          <w:szCs w:val="24"/>
        </w:rPr>
        <w:t xml:space="preserve">No. Matching funds may be included from Title I, Part A McKinney-Vento set-aside, partners, in-kind donations, and other local sources, this is a required element to show the program will be holistically supported and </w:t>
      </w:r>
      <w:r w:rsidR="007B4C09" w:rsidRPr="007A2C54">
        <w:rPr>
          <w:rFonts w:ascii="Calibri" w:hAnsi="Calibri" w:cs="Calibri"/>
          <w:color w:val="C00000"/>
          <w:sz w:val="24"/>
          <w:szCs w:val="24"/>
        </w:rPr>
        <w:t xml:space="preserve">will </w:t>
      </w:r>
      <w:r w:rsidRPr="007A2C54">
        <w:rPr>
          <w:rFonts w:ascii="Calibri" w:hAnsi="Calibri" w:cs="Calibri"/>
          <w:color w:val="C00000"/>
          <w:sz w:val="24"/>
          <w:szCs w:val="24"/>
        </w:rPr>
        <w:t xml:space="preserve">not </w:t>
      </w:r>
      <w:r w:rsidR="00DB1A90" w:rsidRPr="007A2C54">
        <w:rPr>
          <w:rFonts w:ascii="Calibri" w:hAnsi="Calibri" w:cs="Calibri"/>
          <w:color w:val="C00000"/>
          <w:sz w:val="24"/>
          <w:szCs w:val="24"/>
        </w:rPr>
        <w:t>supplant prior</w:t>
      </w:r>
      <w:r w:rsidRPr="007A2C54">
        <w:rPr>
          <w:rFonts w:ascii="Calibri" w:hAnsi="Calibri" w:cs="Calibri"/>
          <w:color w:val="C00000"/>
          <w:sz w:val="24"/>
          <w:szCs w:val="24"/>
        </w:rPr>
        <w:t xml:space="preserve"> spending.</w:t>
      </w:r>
    </w:p>
    <w:p w14:paraId="5F3C6718" w14:textId="46B1FCF5" w:rsidR="002A4996" w:rsidRPr="007A2C54" w:rsidRDefault="7D51AB33" w:rsidP="002D28EA">
      <w:pPr>
        <w:pStyle w:val="NormalWeb"/>
        <w:numPr>
          <w:ilvl w:val="0"/>
          <w:numId w:val="3"/>
        </w:numPr>
        <w:spacing w:after="0" w:afterAutospacing="0"/>
        <w:rPr>
          <w:rStyle w:val="ui-provider"/>
          <w:rFonts w:ascii="Calibri" w:hAnsi="Calibri" w:cs="Calibri"/>
        </w:rPr>
      </w:pPr>
      <w:r w:rsidRPr="007A2C54">
        <w:rPr>
          <w:rStyle w:val="ui-provider"/>
          <w:rFonts w:ascii="Calibri" w:eastAsiaTheme="majorEastAsia" w:hAnsi="Calibri" w:cs="Calibri"/>
        </w:rPr>
        <w:t>On the budget line if you have Title I set asides do you want to show that breakdown within the matching column on the budget?</w:t>
      </w:r>
    </w:p>
    <w:p w14:paraId="6C0299A0" w14:textId="7F9D227F" w:rsidR="53573ABB" w:rsidRPr="007A2C54" w:rsidRDefault="53573ABB" w:rsidP="002D28EA">
      <w:pPr>
        <w:pStyle w:val="NormalWeb"/>
        <w:spacing w:before="0" w:beforeAutospacing="0"/>
        <w:ind w:firstLine="720"/>
        <w:rPr>
          <w:rStyle w:val="ui-provider"/>
          <w:rFonts w:ascii="Calibri" w:hAnsi="Calibri" w:cs="Calibri"/>
          <w:color w:val="C00000"/>
        </w:rPr>
      </w:pPr>
      <w:r w:rsidRPr="007A2C54">
        <w:rPr>
          <w:rStyle w:val="ui-provider"/>
          <w:rFonts w:ascii="Calibri" w:hAnsi="Calibri" w:cs="Calibri"/>
          <w:color w:val="C00000"/>
        </w:rPr>
        <w:t>No, please list the total amount and list it as the Title I set-aside.</w:t>
      </w:r>
    </w:p>
    <w:p w14:paraId="0CF8F65B" w14:textId="7C04E11F" w:rsidR="00101672" w:rsidRPr="007A2C54" w:rsidRDefault="7D51AB33" w:rsidP="002D28EA">
      <w:pPr>
        <w:pStyle w:val="NormalWeb"/>
        <w:numPr>
          <w:ilvl w:val="0"/>
          <w:numId w:val="3"/>
        </w:numPr>
        <w:spacing w:before="0" w:beforeAutospacing="0" w:after="0" w:afterAutospacing="0"/>
        <w:rPr>
          <w:rStyle w:val="ui-provider"/>
          <w:rFonts w:ascii="Calibri" w:hAnsi="Calibri" w:cs="Calibri"/>
        </w:rPr>
      </w:pPr>
      <w:r w:rsidRPr="007A2C54">
        <w:rPr>
          <w:rStyle w:val="ui-provider"/>
          <w:rFonts w:ascii="Calibri" w:eastAsiaTheme="majorEastAsia" w:hAnsi="Calibri" w:cs="Calibri"/>
        </w:rPr>
        <w:t>Is there a restriction on hourly pay amounts for tutoring/academic interventions?</w:t>
      </w:r>
    </w:p>
    <w:p w14:paraId="365E0D5C" w14:textId="5FD8891B" w:rsidR="123CDAE6" w:rsidRPr="007A2C54" w:rsidRDefault="19ECF5A8" w:rsidP="002D28EA">
      <w:pPr>
        <w:spacing w:after="0"/>
        <w:ind w:left="720"/>
        <w:rPr>
          <w:rFonts w:ascii="Calibri" w:hAnsi="Calibri" w:cs="Calibri"/>
          <w:color w:val="C00000"/>
          <w:sz w:val="24"/>
          <w:szCs w:val="24"/>
        </w:rPr>
      </w:pPr>
      <w:r w:rsidRPr="007A2C54">
        <w:rPr>
          <w:rStyle w:val="ui-provider"/>
          <w:rFonts w:ascii="Calibri" w:hAnsi="Calibri" w:cs="Calibri"/>
          <w:color w:val="C00000"/>
          <w:sz w:val="24"/>
          <w:szCs w:val="24"/>
        </w:rPr>
        <w:t xml:space="preserve">Not necessarily. This decision should follow the local salary schedules. Districts may not use funds from this program to replace the regular academic program. Districts must maintain documentation that clearly demonstrates the supplementary nature of these funds. The supplement, not supplant provision, also includes programs and services provided to all students through local family resource and youth services centers. All expenditures also meet reasonable, allocable, necessary, and documented (RAND) requirements established in CFR 200.403, 200.404, and 200.405: </w:t>
      </w:r>
    </w:p>
    <w:p w14:paraId="6AA81BDC" w14:textId="69C6CD51" w:rsidR="123CDAE6" w:rsidRPr="007A2C54" w:rsidRDefault="19ECF5A8" w:rsidP="19ECF5A8">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 xml:space="preserve">Reasonable: The proposed goods and services are not excessive in cost and are based on prudent and sound purchasing practices. </w:t>
      </w:r>
    </w:p>
    <w:p w14:paraId="7EE33347" w14:textId="6E0D1854" w:rsidR="123CDAE6" w:rsidRPr="007A2C54" w:rsidRDefault="19ECF5A8" w:rsidP="19ECF5A8">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 xml:space="preserve">Allocable: The goods and services specifically meet the program’s intent. </w:t>
      </w:r>
    </w:p>
    <w:p w14:paraId="451C976A" w14:textId="2CE9D0FE" w:rsidR="123CDAE6" w:rsidRPr="007A2C54" w:rsidRDefault="19ECF5A8" w:rsidP="19ECF5A8">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Necessary: The goods and services are essential for carrying out programmatic requirements.</w:t>
      </w:r>
    </w:p>
    <w:p w14:paraId="7E791102" w14:textId="382FDD54" w:rsidR="123CDAE6" w:rsidRPr="007A2C54" w:rsidRDefault="19ECF5A8" w:rsidP="19ECF5A8">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Documented: The district must be able to readily document the reasonableness, necessity and allocability of the expense through an established allowability procedure, needs assessment, standard purchasing processes or district policy.</w:t>
      </w:r>
    </w:p>
    <w:p w14:paraId="52B8D34E" w14:textId="77777777" w:rsidR="00E94BD9" w:rsidRPr="007A2C54" w:rsidRDefault="7D51AB33" w:rsidP="00786DB1">
      <w:pPr>
        <w:pStyle w:val="NormalWeb"/>
        <w:numPr>
          <w:ilvl w:val="0"/>
          <w:numId w:val="3"/>
        </w:numPr>
        <w:spacing w:after="0" w:afterAutospacing="0"/>
        <w:rPr>
          <w:rFonts w:ascii="Calibri" w:hAnsi="Calibri" w:cs="Calibri"/>
        </w:rPr>
      </w:pPr>
      <w:r w:rsidRPr="007A2C54">
        <w:rPr>
          <w:rStyle w:val="ui-provider"/>
          <w:rFonts w:ascii="Calibri" w:eastAsiaTheme="majorEastAsia" w:hAnsi="Calibri" w:cs="Calibri"/>
        </w:rPr>
        <w:t>Are indirect costs an allowable expenditure? Which spending category (E, B, M) would they code?</w:t>
      </w:r>
      <w:r w:rsidRPr="007A2C54">
        <w:rPr>
          <w:rFonts w:ascii="Calibri" w:hAnsi="Calibri" w:cs="Calibri"/>
        </w:rPr>
        <w:t xml:space="preserve"> </w:t>
      </w:r>
    </w:p>
    <w:p w14:paraId="45ECB874" w14:textId="4C938742" w:rsidR="00101672" w:rsidRPr="007A2C54" w:rsidRDefault="00E94BD9" w:rsidP="00E94BD9">
      <w:pPr>
        <w:pStyle w:val="NormalWeb"/>
        <w:ind w:left="720"/>
        <w:rPr>
          <w:rStyle w:val="ui-provider"/>
          <w:rFonts w:ascii="Calibri" w:hAnsi="Calibri" w:cs="Calibri"/>
        </w:rPr>
      </w:pPr>
      <w:r w:rsidRPr="007A2C54">
        <w:rPr>
          <w:rFonts w:ascii="Calibri" w:hAnsi="Calibri" w:cs="Calibri"/>
          <w:color w:val="C00000"/>
        </w:rPr>
        <w:t xml:space="preserve">Awards are subject to the non-supplanting and restricted rate requirements of EDGAR at 34 CFR 76.563. Indirect costs are allowed.  The LEA's restricted indirect cost rate is available at </w:t>
      </w:r>
      <w:hyperlink r:id="rId14" w:tgtFrame="_blank" w:history="1">
        <w:r w:rsidRPr="007A2C54">
          <w:rPr>
            <w:rStyle w:val="Hyperlink"/>
            <w:rFonts w:ascii="Calibri" w:eastAsiaTheme="majorEastAsia" w:hAnsi="Calibri" w:cs="Calibri"/>
            <w:color w:val="C00000"/>
            <w:shd w:val="clear" w:color="auto" w:fill="FFFFFF"/>
          </w:rPr>
          <w:t>Indirect Costs 2023-2024</w:t>
        </w:r>
      </w:hyperlink>
      <w:r w:rsidRPr="007A2C54">
        <w:rPr>
          <w:rFonts w:ascii="Calibri" w:hAnsi="Calibri" w:cs="Calibri"/>
          <w:color w:val="C00000"/>
        </w:rPr>
        <w:t>. Indirect costs are costs that have been incurred for common joint purposes and not direct grant costs.  </w:t>
      </w:r>
    </w:p>
    <w:p w14:paraId="6C129132" w14:textId="77777777" w:rsidR="00412C86" w:rsidRPr="007A2C54" w:rsidRDefault="01118264" w:rsidP="00786DB1">
      <w:pPr>
        <w:pStyle w:val="ListParagraph"/>
        <w:numPr>
          <w:ilvl w:val="0"/>
          <w:numId w:val="3"/>
        </w:numPr>
        <w:spacing w:after="0"/>
        <w:rPr>
          <w:rFonts w:ascii="Calibri" w:hAnsi="Calibri" w:cs="Calibri"/>
          <w:sz w:val="24"/>
          <w:szCs w:val="24"/>
        </w:rPr>
      </w:pPr>
      <w:r w:rsidRPr="007A2C54">
        <w:rPr>
          <w:rFonts w:ascii="Calibri" w:hAnsi="Calibri" w:cs="Calibri"/>
          <w:sz w:val="24"/>
          <w:szCs w:val="24"/>
        </w:rPr>
        <w:t>Is it a conflict of interest if the community partnership is led by school employees? </w:t>
      </w:r>
    </w:p>
    <w:p w14:paraId="23370670" w14:textId="1636F37F" w:rsidR="01118264" w:rsidRPr="007A2C54" w:rsidRDefault="01118264" w:rsidP="00785B9F">
      <w:pPr>
        <w:ind w:firstLine="720"/>
        <w:rPr>
          <w:rFonts w:ascii="Calibri" w:hAnsi="Calibri" w:cs="Calibri"/>
          <w:sz w:val="24"/>
          <w:szCs w:val="24"/>
        </w:rPr>
      </w:pPr>
      <w:r w:rsidRPr="007A2C54">
        <w:rPr>
          <w:rFonts w:ascii="Calibri" w:hAnsi="Calibri" w:cs="Calibri"/>
          <w:color w:val="C00000"/>
          <w:sz w:val="24"/>
          <w:szCs w:val="24"/>
        </w:rPr>
        <w:t>Yes.</w:t>
      </w:r>
    </w:p>
    <w:p w14:paraId="738990C1" w14:textId="3A1577C3" w:rsidR="00412C86" w:rsidRPr="007A2C54" w:rsidRDefault="01118264" w:rsidP="00CE27B6">
      <w:pPr>
        <w:pStyle w:val="ListParagraph"/>
        <w:numPr>
          <w:ilvl w:val="0"/>
          <w:numId w:val="3"/>
        </w:numPr>
        <w:spacing w:after="0"/>
        <w:rPr>
          <w:rFonts w:ascii="Calibri" w:eastAsia="Times New Roman" w:hAnsi="Calibri" w:cs="Calibri"/>
          <w:color w:val="000000"/>
          <w:sz w:val="24"/>
          <w:szCs w:val="24"/>
        </w:rPr>
      </w:pPr>
      <w:r w:rsidRPr="007A2C54">
        <w:rPr>
          <w:rFonts w:ascii="Calibri" w:eastAsia="Times New Roman" w:hAnsi="Calibri" w:cs="Calibri"/>
          <w:color w:val="000000" w:themeColor="text1"/>
          <w:sz w:val="24"/>
          <w:szCs w:val="24"/>
        </w:rPr>
        <w:t xml:space="preserve">Could you confirm if I can list the following expense under the educational services category? </w:t>
      </w:r>
      <w:r w:rsidRPr="007A2C54">
        <w:rPr>
          <w:rStyle w:val="contentpasted1"/>
          <w:rFonts w:ascii="Calibri" w:eastAsia="Times New Roman" w:hAnsi="Calibri" w:cs="Calibri"/>
          <w:color w:val="000000" w:themeColor="text1"/>
          <w:sz w:val="24"/>
          <w:szCs w:val="24"/>
        </w:rPr>
        <w:t xml:space="preserve">Provision of services and assistance to attract, engage, and retain homeless children and youth and unaccompanied youth in public school programs . Documentation of identification procedures and support services provided · </w:t>
      </w:r>
      <w:r w:rsidRPr="00E032F5">
        <w:rPr>
          <w:rStyle w:val="contentpasted1"/>
          <w:rFonts w:ascii="Calibri" w:eastAsia="Times New Roman" w:hAnsi="Calibri" w:cs="Calibri"/>
          <w:color w:val="000000" w:themeColor="text1"/>
          <w:sz w:val="24"/>
          <w:szCs w:val="24"/>
        </w:rPr>
        <w:t xml:space="preserve">Increase in the percentage of homeless youth completing school. Expense (educational?) A </w:t>
      </w:r>
      <w:r w:rsidRPr="00E032F5">
        <w:rPr>
          <w:rFonts w:ascii="Calibri" w:eastAsia="Times New Roman" w:hAnsi="Calibri" w:cs="Calibri"/>
          <w:color w:val="000000" w:themeColor="text1"/>
          <w:sz w:val="24"/>
          <w:szCs w:val="24"/>
        </w:rPr>
        <w:t>Social worker dedicated to assisting in the identification of homeless students and facilitating their school of origin right</w:t>
      </w:r>
      <w:r w:rsidR="00CE27B6" w:rsidRPr="00E032F5">
        <w:rPr>
          <w:rFonts w:ascii="Calibri" w:eastAsia="Times New Roman" w:hAnsi="Calibri" w:cs="Calibri"/>
          <w:color w:val="000000" w:themeColor="text1"/>
          <w:sz w:val="24"/>
          <w:szCs w:val="24"/>
        </w:rPr>
        <w:t>.</w:t>
      </w:r>
    </w:p>
    <w:p w14:paraId="442567A5" w14:textId="7D09B5BC" w:rsidR="01118264" w:rsidRPr="007A2C54" w:rsidRDefault="01118264" w:rsidP="00785B9F">
      <w:pPr>
        <w:ind w:left="720"/>
        <w:rPr>
          <w:rFonts w:ascii="Calibri" w:eastAsia="Times New Roman" w:hAnsi="Calibri" w:cs="Calibri"/>
          <w:color w:val="C00000"/>
          <w:sz w:val="24"/>
          <w:szCs w:val="24"/>
        </w:rPr>
      </w:pPr>
      <w:r w:rsidRPr="007A2C54">
        <w:rPr>
          <w:rFonts w:ascii="Calibri" w:eastAsia="Times New Roman" w:hAnsi="Calibri" w:cs="Calibri"/>
          <w:color w:val="C00000"/>
          <w:sz w:val="24"/>
          <w:szCs w:val="24"/>
        </w:rPr>
        <w:t xml:space="preserve">This expense, as described, </w:t>
      </w:r>
      <w:r w:rsidR="00785B9F" w:rsidRPr="007A2C54">
        <w:rPr>
          <w:rFonts w:ascii="Calibri" w:eastAsia="Times New Roman" w:hAnsi="Calibri" w:cs="Calibri"/>
          <w:color w:val="C00000"/>
          <w:sz w:val="24"/>
          <w:szCs w:val="24"/>
        </w:rPr>
        <w:t>does not provide</w:t>
      </w:r>
      <w:r w:rsidRPr="007A2C54">
        <w:rPr>
          <w:rFonts w:ascii="Calibri" w:eastAsia="Times New Roman" w:hAnsi="Calibri" w:cs="Calibri"/>
          <w:color w:val="C00000"/>
          <w:sz w:val="24"/>
          <w:szCs w:val="24"/>
        </w:rPr>
        <w:t xml:space="preserve"> a direct educational benefit. This expense would be better suited for reducing a barrier to enrollment or identification. </w:t>
      </w:r>
    </w:p>
    <w:p w14:paraId="68C07627" w14:textId="77777777" w:rsidR="00571535" w:rsidRPr="007A2C54" w:rsidRDefault="01118264" w:rsidP="00C54C02">
      <w:pPr>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 xml:space="preserve">Is up to 15% all a district can put in the grant for a Homeless Liaison salary? </w:t>
      </w:r>
    </w:p>
    <w:p w14:paraId="411CACFD" w14:textId="39D606FE" w:rsidR="00A33963" w:rsidRPr="007A2C54" w:rsidRDefault="6140E9D9" w:rsidP="00A33963">
      <w:pPr>
        <w:ind w:left="720"/>
        <w:rPr>
          <w:rStyle w:val="ui-provider"/>
          <w:rFonts w:ascii="Calibri" w:hAnsi="Calibri" w:cs="Calibri"/>
          <w:color w:val="C00000"/>
          <w:sz w:val="24"/>
          <w:szCs w:val="24"/>
        </w:rPr>
      </w:pPr>
      <w:r w:rsidRPr="007A2C54">
        <w:rPr>
          <w:rFonts w:ascii="Calibri" w:eastAsia="Times New Roman" w:hAnsi="Calibri" w:cs="Calibri"/>
          <w:color w:val="C00000"/>
          <w:sz w:val="24"/>
          <w:szCs w:val="24"/>
        </w:rPr>
        <w:t>Maybe</w:t>
      </w:r>
      <w:r w:rsidR="2347591B" w:rsidRPr="007A2C54">
        <w:rPr>
          <w:rFonts w:ascii="Calibri" w:eastAsia="Times New Roman" w:hAnsi="Calibri" w:cs="Calibri"/>
          <w:color w:val="C00000"/>
          <w:sz w:val="24"/>
          <w:szCs w:val="24"/>
        </w:rPr>
        <w:t>.</w:t>
      </w:r>
      <w:r w:rsidR="78910FAC" w:rsidRPr="007A2C54">
        <w:rPr>
          <w:rFonts w:ascii="Calibri" w:eastAsia="Times New Roman" w:hAnsi="Calibri" w:cs="Calibri"/>
          <w:color w:val="C00000"/>
          <w:sz w:val="24"/>
          <w:szCs w:val="24"/>
        </w:rPr>
        <w:t xml:space="preserve"> </w:t>
      </w:r>
      <w:r w:rsidR="5DE994F5" w:rsidRPr="007A2C54">
        <w:rPr>
          <w:rFonts w:ascii="Calibri" w:eastAsia="Times New Roman" w:hAnsi="Calibri" w:cs="Calibri"/>
          <w:color w:val="C00000"/>
          <w:sz w:val="24"/>
          <w:szCs w:val="24"/>
        </w:rPr>
        <w:t xml:space="preserve">The district can </w:t>
      </w:r>
      <w:r w:rsidR="6599AFB7" w:rsidRPr="007A2C54">
        <w:rPr>
          <w:rFonts w:ascii="Calibri" w:eastAsia="Times New Roman" w:hAnsi="Calibri" w:cs="Calibri"/>
          <w:color w:val="C00000"/>
          <w:sz w:val="24"/>
          <w:szCs w:val="24"/>
        </w:rPr>
        <w:t xml:space="preserve">assign </w:t>
      </w:r>
      <w:r w:rsidR="4AF23500" w:rsidRPr="007A2C54">
        <w:rPr>
          <w:rFonts w:ascii="Calibri" w:eastAsia="Times New Roman" w:hAnsi="Calibri" w:cs="Calibri"/>
          <w:color w:val="C00000"/>
          <w:sz w:val="24"/>
          <w:szCs w:val="24"/>
        </w:rPr>
        <w:t xml:space="preserve">up to 15% </w:t>
      </w:r>
      <w:r w:rsidR="56AC9D94" w:rsidRPr="007A2C54">
        <w:rPr>
          <w:rFonts w:ascii="Calibri" w:eastAsia="Times New Roman" w:hAnsi="Calibri" w:cs="Calibri"/>
          <w:color w:val="C00000"/>
          <w:sz w:val="24"/>
          <w:szCs w:val="24"/>
        </w:rPr>
        <w:t xml:space="preserve">of the grant </w:t>
      </w:r>
      <w:r w:rsidR="79FEB39B" w:rsidRPr="007A2C54">
        <w:rPr>
          <w:rFonts w:ascii="Calibri" w:eastAsia="Times New Roman" w:hAnsi="Calibri" w:cs="Calibri"/>
          <w:color w:val="C00000"/>
          <w:sz w:val="24"/>
          <w:szCs w:val="24"/>
        </w:rPr>
        <w:t xml:space="preserve">for </w:t>
      </w:r>
      <w:r w:rsidR="1D330EBA" w:rsidRPr="007A2C54">
        <w:rPr>
          <w:rFonts w:ascii="Calibri" w:eastAsia="Times New Roman" w:hAnsi="Calibri" w:cs="Calibri"/>
          <w:color w:val="C00000"/>
          <w:sz w:val="24"/>
          <w:szCs w:val="24"/>
        </w:rPr>
        <w:t xml:space="preserve">miscellaneous </w:t>
      </w:r>
      <w:r w:rsidR="32B2DEC6" w:rsidRPr="007A2C54">
        <w:rPr>
          <w:rFonts w:ascii="Calibri" w:eastAsia="Times New Roman" w:hAnsi="Calibri" w:cs="Calibri"/>
          <w:color w:val="C00000"/>
          <w:sz w:val="24"/>
          <w:szCs w:val="24"/>
        </w:rPr>
        <w:t xml:space="preserve">costs, which </w:t>
      </w:r>
      <w:r w:rsidR="3078E6BB" w:rsidRPr="007A2C54">
        <w:rPr>
          <w:rFonts w:ascii="Calibri" w:eastAsia="Times New Roman" w:hAnsi="Calibri" w:cs="Calibri"/>
          <w:color w:val="C00000"/>
          <w:sz w:val="24"/>
          <w:szCs w:val="24"/>
        </w:rPr>
        <w:t xml:space="preserve">would </w:t>
      </w:r>
      <w:r w:rsidR="5288F494" w:rsidRPr="007A2C54">
        <w:rPr>
          <w:rFonts w:ascii="Calibri" w:eastAsia="Times New Roman" w:hAnsi="Calibri" w:cs="Calibri"/>
          <w:color w:val="C00000"/>
          <w:sz w:val="24"/>
          <w:szCs w:val="24"/>
        </w:rPr>
        <w:t xml:space="preserve">include </w:t>
      </w:r>
      <w:r w:rsidR="130AF56A" w:rsidRPr="007A2C54">
        <w:rPr>
          <w:rFonts w:ascii="Calibri" w:eastAsia="Times New Roman" w:hAnsi="Calibri" w:cs="Calibri"/>
          <w:color w:val="C00000"/>
          <w:sz w:val="24"/>
          <w:szCs w:val="24"/>
        </w:rPr>
        <w:t xml:space="preserve">liaison </w:t>
      </w:r>
      <w:r w:rsidR="52D76CA0" w:rsidRPr="007A2C54">
        <w:rPr>
          <w:rFonts w:ascii="Calibri" w:eastAsia="Times New Roman" w:hAnsi="Calibri" w:cs="Calibri"/>
          <w:color w:val="C00000"/>
          <w:sz w:val="24"/>
          <w:szCs w:val="24"/>
        </w:rPr>
        <w:t>salary,</w:t>
      </w:r>
      <w:r w:rsidR="156C297B" w:rsidRPr="007A2C54">
        <w:rPr>
          <w:rFonts w:ascii="Calibri" w:eastAsia="Times New Roman" w:hAnsi="Calibri" w:cs="Calibri"/>
          <w:color w:val="C00000"/>
          <w:sz w:val="24"/>
          <w:szCs w:val="24"/>
        </w:rPr>
        <w:t xml:space="preserve"> office </w:t>
      </w:r>
      <w:r w:rsidR="4D438F00" w:rsidRPr="007A2C54">
        <w:rPr>
          <w:rFonts w:ascii="Calibri" w:eastAsia="Times New Roman" w:hAnsi="Calibri" w:cs="Calibri"/>
          <w:color w:val="C00000"/>
          <w:sz w:val="24"/>
          <w:szCs w:val="24"/>
        </w:rPr>
        <w:t xml:space="preserve">supplies and </w:t>
      </w:r>
      <w:r w:rsidR="39BB50C1" w:rsidRPr="007A2C54">
        <w:rPr>
          <w:rFonts w:ascii="Calibri" w:eastAsia="Times New Roman" w:hAnsi="Calibri" w:cs="Calibri"/>
          <w:color w:val="C00000"/>
          <w:sz w:val="24"/>
          <w:szCs w:val="24"/>
        </w:rPr>
        <w:t xml:space="preserve">anything that is </w:t>
      </w:r>
      <w:r w:rsidR="0A8E868C" w:rsidRPr="007A2C54">
        <w:rPr>
          <w:rFonts w:ascii="Calibri" w:eastAsia="Times New Roman" w:hAnsi="Calibri" w:cs="Calibri"/>
          <w:color w:val="C00000"/>
          <w:sz w:val="24"/>
          <w:szCs w:val="24"/>
        </w:rPr>
        <w:t>allowable</w:t>
      </w:r>
      <w:r w:rsidR="69340251" w:rsidRPr="007A2C54">
        <w:rPr>
          <w:rFonts w:ascii="Calibri" w:eastAsia="Times New Roman" w:hAnsi="Calibri" w:cs="Calibri"/>
          <w:color w:val="C00000"/>
          <w:sz w:val="24"/>
          <w:szCs w:val="24"/>
        </w:rPr>
        <w:t xml:space="preserve"> but not </w:t>
      </w:r>
      <w:r w:rsidR="00842825" w:rsidRPr="007A2C54">
        <w:rPr>
          <w:rFonts w:ascii="Calibri" w:eastAsia="Times New Roman" w:hAnsi="Calibri" w:cs="Calibri"/>
          <w:color w:val="C00000"/>
          <w:sz w:val="24"/>
          <w:szCs w:val="24"/>
        </w:rPr>
        <w:t xml:space="preserve">specified in </w:t>
      </w:r>
      <w:r w:rsidR="65DCAD6D" w:rsidRPr="007A2C54">
        <w:rPr>
          <w:rFonts w:ascii="Calibri" w:eastAsia="Times New Roman" w:hAnsi="Calibri" w:cs="Calibri"/>
          <w:color w:val="C00000"/>
          <w:sz w:val="24"/>
          <w:szCs w:val="24"/>
        </w:rPr>
        <w:t xml:space="preserve">Section </w:t>
      </w:r>
      <w:r w:rsidR="6840722F" w:rsidRPr="007A2C54">
        <w:rPr>
          <w:rFonts w:ascii="Calibri" w:eastAsia="Times New Roman" w:hAnsi="Calibri" w:cs="Calibri"/>
          <w:color w:val="C00000"/>
          <w:sz w:val="24"/>
          <w:szCs w:val="24"/>
        </w:rPr>
        <w:t xml:space="preserve">Six </w:t>
      </w:r>
      <w:r w:rsidR="72942740" w:rsidRPr="007A2C54">
        <w:rPr>
          <w:rFonts w:ascii="Calibri" w:eastAsia="Times New Roman" w:hAnsi="Calibri" w:cs="Calibri"/>
          <w:color w:val="C00000"/>
          <w:sz w:val="24"/>
          <w:szCs w:val="24"/>
        </w:rPr>
        <w:t xml:space="preserve">of </w:t>
      </w:r>
      <w:hyperlink r:id="rId15">
        <w:r w:rsidR="49035A07" w:rsidRPr="007A2C54">
          <w:rPr>
            <w:rStyle w:val="Hyperlink"/>
            <w:rFonts w:ascii="Calibri" w:eastAsia="Calibri" w:hAnsi="Calibri" w:cs="Calibri"/>
            <w:sz w:val="24"/>
            <w:szCs w:val="24"/>
          </w:rPr>
          <w:t xml:space="preserve">704 KAR </w:t>
        </w:r>
        <w:r w:rsidR="49035A07" w:rsidRPr="007A2C54">
          <w:rPr>
            <w:rStyle w:val="Hyperlink"/>
            <w:rFonts w:ascii="Calibri" w:eastAsia="Calibri" w:hAnsi="Calibri" w:cs="Calibri"/>
            <w:sz w:val="24"/>
            <w:szCs w:val="24"/>
          </w:rPr>
          <w:lastRenderedPageBreak/>
          <w:t>7:090.</w:t>
        </w:r>
      </w:hyperlink>
      <w:r w:rsidR="58E0D423" w:rsidRPr="007A2C54">
        <w:rPr>
          <w:rFonts w:ascii="Calibri" w:eastAsia="Times New Roman" w:hAnsi="Calibri" w:cs="Calibri"/>
          <w:color w:val="C00000"/>
          <w:sz w:val="24"/>
          <w:szCs w:val="24"/>
        </w:rPr>
        <w:t xml:space="preserve"> </w:t>
      </w:r>
      <w:r w:rsidR="00A33963">
        <w:rPr>
          <w:rStyle w:val="ui-provider"/>
          <w:rFonts w:ascii="Calibri" w:hAnsi="Calibri" w:cs="Calibri"/>
          <w:color w:val="C00000"/>
          <w:sz w:val="24"/>
          <w:szCs w:val="24"/>
        </w:rPr>
        <w:t>I</w:t>
      </w:r>
      <w:r w:rsidR="00A33963" w:rsidRPr="007A2C54">
        <w:rPr>
          <w:rStyle w:val="ui-provider"/>
          <w:rFonts w:ascii="Calibri" w:hAnsi="Calibri" w:cs="Calibri"/>
          <w:color w:val="C00000"/>
          <w:sz w:val="24"/>
          <w:szCs w:val="24"/>
        </w:rPr>
        <w:t xml:space="preserve">f the liaison is providing direct educational services or reducing barriers for </w:t>
      </w:r>
      <w:r w:rsidR="00A33963" w:rsidRPr="007A2C54">
        <w:rPr>
          <w:rFonts w:ascii="Calibri" w:hAnsi="Calibri" w:cs="Calibri"/>
          <w:color w:val="C00000"/>
          <w:sz w:val="24"/>
          <w:szCs w:val="24"/>
        </w:rPr>
        <w:t>s</w:t>
      </w:r>
      <w:r w:rsidR="00A33963" w:rsidRPr="007A2C54">
        <w:rPr>
          <w:rStyle w:val="ui-provider"/>
          <w:rFonts w:ascii="Calibri" w:hAnsi="Calibri" w:cs="Calibri"/>
          <w:color w:val="C00000"/>
          <w:sz w:val="24"/>
          <w:szCs w:val="24"/>
        </w:rPr>
        <w:t>tudents experiencing homelessness, those percentages of the salary may be assigned to the categories of E or B</w:t>
      </w:r>
    </w:p>
    <w:p w14:paraId="422BD8D8" w14:textId="2D577FD1" w:rsidR="00C54C02" w:rsidRPr="007A2C54" w:rsidRDefault="01118264" w:rsidP="00C54C02">
      <w:pPr>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Is the 15% misc. funds a KDE or DOE rule?</w:t>
      </w:r>
    </w:p>
    <w:p w14:paraId="28095B83" w14:textId="4D44CCE0" w:rsidR="6F22D714" w:rsidRPr="007A2C54" w:rsidRDefault="5E939B9C" w:rsidP="00D42273">
      <w:pPr>
        <w:spacing w:after="0" w:line="240" w:lineRule="auto"/>
        <w:ind w:left="720"/>
        <w:rPr>
          <w:rFonts w:ascii="Calibri" w:eastAsia="Times New Roman" w:hAnsi="Calibri" w:cs="Calibri"/>
          <w:color w:val="C00000"/>
          <w:sz w:val="24"/>
          <w:szCs w:val="24"/>
        </w:rPr>
      </w:pPr>
      <w:r w:rsidRPr="007A2C54">
        <w:rPr>
          <w:rFonts w:ascii="Calibri" w:eastAsia="Times New Roman" w:hAnsi="Calibri" w:cs="Calibri"/>
          <w:color w:val="C00000"/>
          <w:sz w:val="24"/>
          <w:szCs w:val="24"/>
        </w:rPr>
        <w:t xml:space="preserve">Neither. This rule is part of Section </w:t>
      </w:r>
      <w:r w:rsidR="00D072E2" w:rsidRPr="007A2C54">
        <w:rPr>
          <w:rFonts w:ascii="Calibri" w:eastAsia="Times New Roman" w:hAnsi="Calibri" w:cs="Calibri"/>
          <w:color w:val="C00000"/>
          <w:sz w:val="24"/>
          <w:szCs w:val="24"/>
        </w:rPr>
        <w:t>6</w:t>
      </w:r>
      <w:r w:rsidRPr="007A2C54">
        <w:rPr>
          <w:rFonts w:ascii="Calibri" w:eastAsia="Times New Roman" w:hAnsi="Calibri" w:cs="Calibri"/>
          <w:color w:val="C00000"/>
          <w:sz w:val="24"/>
          <w:szCs w:val="24"/>
        </w:rPr>
        <w:t xml:space="preserve"> of </w:t>
      </w:r>
      <w:hyperlink r:id="rId16">
        <w:r w:rsidRPr="007A2C54">
          <w:rPr>
            <w:rStyle w:val="Hyperlink"/>
            <w:rFonts w:ascii="Calibri" w:eastAsia="Calibri" w:hAnsi="Calibri" w:cs="Calibri"/>
            <w:color w:val="0070C0"/>
            <w:sz w:val="24"/>
            <w:szCs w:val="24"/>
          </w:rPr>
          <w:t>704 KAR 7:090.</w:t>
        </w:r>
      </w:hyperlink>
      <w:r w:rsidR="68ABDADB" w:rsidRPr="007A2C54">
        <w:rPr>
          <w:rFonts w:ascii="Calibri" w:eastAsia="Times New Roman" w:hAnsi="Calibri" w:cs="Calibri"/>
          <w:color w:val="C00000"/>
          <w:sz w:val="24"/>
          <w:szCs w:val="24"/>
        </w:rPr>
        <w:t xml:space="preserve"> </w:t>
      </w:r>
      <w:r w:rsidR="616EE37A" w:rsidRPr="007A2C54">
        <w:rPr>
          <w:rFonts w:ascii="Calibri" w:eastAsia="Times New Roman" w:hAnsi="Calibri" w:cs="Calibri"/>
          <w:color w:val="C00000"/>
          <w:sz w:val="24"/>
          <w:szCs w:val="24"/>
        </w:rPr>
        <w:t xml:space="preserve">While </w:t>
      </w:r>
      <w:r w:rsidR="7FDE45C5" w:rsidRPr="007A2C54">
        <w:rPr>
          <w:rFonts w:ascii="Calibri" w:eastAsia="Times New Roman" w:hAnsi="Calibri" w:cs="Calibri"/>
          <w:color w:val="C00000"/>
          <w:sz w:val="24"/>
          <w:szCs w:val="24"/>
        </w:rPr>
        <w:t xml:space="preserve">the term </w:t>
      </w:r>
      <w:r w:rsidR="0EB1FCBB" w:rsidRPr="007A2C54">
        <w:rPr>
          <w:rFonts w:ascii="Calibri" w:eastAsia="Times New Roman" w:hAnsi="Calibri" w:cs="Calibri"/>
          <w:color w:val="C00000"/>
          <w:sz w:val="24"/>
          <w:szCs w:val="24"/>
        </w:rPr>
        <w:t xml:space="preserve">miscellaneous </w:t>
      </w:r>
      <w:r w:rsidR="0FAF0DFA" w:rsidRPr="007A2C54">
        <w:rPr>
          <w:rFonts w:ascii="Calibri" w:eastAsia="Times New Roman" w:hAnsi="Calibri" w:cs="Calibri"/>
          <w:color w:val="C00000"/>
          <w:sz w:val="24"/>
          <w:szCs w:val="24"/>
        </w:rPr>
        <w:t>is not included in</w:t>
      </w:r>
      <w:r w:rsidR="5EB1EDFD" w:rsidRPr="007A2C54">
        <w:rPr>
          <w:rFonts w:ascii="Calibri" w:eastAsia="Times New Roman" w:hAnsi="Calibri" w:cs="Calibri"/>
          <w:color w:val="C00000"/>
          <w:sz w:val="24"/>
          <w:szCs w:val="24"/>
        </w:rPr>
        <w:t xml:space="preserve"> the </w:t>
      </w:r>
      <w:r w:rsidR="0E2A9F8E" w:rsidRPr="007A2C54">
        <w:rPr>
          <w:rFonts w:ascii="Calibri" w:eastAsia="Times New Roman" w:hAnsi="Calibri" w:cs="Calibri"/>
          <w:color w:val="C00000"/>
          <w:sz w:val="24"/>
          <w:szCs w:val="24"/>
        </w:rPr>
        <w:t>regulation,</w:t>
      </w:r>
      <w:r w:rsidR="1880E550" w:rsidRPr="007A2C54">
        <w:rPr>
          <w:rFonts w:ascii="Calibri" w:eastAsia="Times New Roman" w:hAnsi="Calibri" w:cs="Calibri"/>
          <w:color w:val="C00000"/>
          <w:sz w:val="24"/>
          <w:szCs w:val="24"/>
        </w:rPr>
        <w:t xml:space="preserve"> </w:t>
      </w:r>
      <w:r w:rsidR="61EFE7B3" w:rsidRPr="007A2C54">
        <w:rPr>
          <w:rFonts w:ascii="Calibri" w:eastAsia="Times New Roman" w:hAnsi="Calibri" w:cs="Calibri"/>
          <w:color w:val="C00000"/>
          <w:sz w:val="24"/>
          <w:szCs w:val="24"/>
        </w:rPr>
        <w:t xml:space="preserve">it is possible </w:t>
      </w:r>
      <w:r w:rsidR="02323077" w:rsidRPr="007A2C54">
        <w:rPr>
          <w:rFonts w:ascii="Calibri" w:eastAsia="Times New Roman" w:hAnsi="Calibri" w:cs="Calibri"/>
          <w:color w:val="C00000"/>
          <w:sz w:val="24"/>
          <w:szCs w:val="24"/>
        </w:rPr>
        <w:t>that a</w:t>
      </w:r>
      <w:r w:rsidR="2A66FA3A" w:rsidRPr="007A2C54">
        <w:rPr>
          <w:rFonts w:ascii="Calibri" w:eastAsia="Times New Roman" w:hAnsi="Calibri" w:cs="Calibri"/>
          <w:color w:val="C00000"/>
          <w:sz w:val="24"/>
          <w:szCs w:val="24"/>
        </w:rPr>
        <w:t xml:space="preserve"> district </w:t>
      </w:r>
      <w:r w:rsidR="3933C0C3" w:rsidRPr="007A2C54">
        <w:rPr>
          <w:rFonts w:ascii="Calibri" w:eastAsia="Times New Roman" w:hAnsi="Calibri" w:cs="Calibri"/>
          <w:color w:val="C00000"/>
          <w:sz w:val="24"/>
          <w:szCs w:val="24"/>
        </w:rPr>
        <w:t xml:space="preserve">may </w:t>
      </w:r>
      <w:r w:rsidR="49D0DD13" w:rsidRPr="007A2C54">
        <w:rPr>
          <w:rFonts w:ascii="Calibri" w:eastAsia="Times New Roman" w:hAnsi="Calibri" w:cs="Calibri"/>
          <w:color w:val="C00000"/>
          <w:sz w:val="24"/>
          <w:szCs w:val="24"/>
        </w:rPr>
        <w:t>allocate</w:t>
      </w:r>
      <w:r w:rsidR="635D8BA2" w:rsidRPr="007A2C54">
        <w:rPr>
          <w:rFonts w:ascii="Calibri" w:eastAsia="Times New Roman" w:hAnsi="Calibri" w:cs="Calibri"/>
          <w:color w:val="C00000"/>
          <w:sz w:val="24"/>
          <w:szCs w:val="24"/>
        </w:rPr>
        <w:t xml:space="preserve"> </w:t>
      </w:r>
      <w:r w:rsidR="4FD54D63" w:rsidRPr="007A2C54">
        <w:rPr>
          <w:rFonts w:ascii="Calibri" w:eastAsia="Times New Roman" w:hAnsi="Calibri" w:cs="Calibri"/>
          <w:color w:val="C00000"/>
          <w:sz w:val="24"/>
          <w:szCs w:val="24"/>
        </w:rPr>
        <w:t xml:space="preserve">only </w:t>
      </w:r>
      <w:r w:rsidR="33646D51" w:rsidRPr="007A2C54">
        <w:rPr>
          <w:rFonts w:ascii="Calibri" w:eastAsia="Times New Roman" w:hAnsi="Calibri" w:cs="Calibri"/>
          <w:color w:val="C00000"/>
          <w:sz w:val="24"/>
          <w:szCs w:val="24"/>
        </w:rPr>
        <w:t xml:space="preserve">35% </w:t>
      </w:r>
      <w:r w:rsidR="1443E122" w:rsidRPr="007A2C54">
        <w:rPr>
          <w:rFonts w:ascii="Calibri" w:eastAsia="Times New Roman" w:hAnsi="Calibri" w:cs="Calibri"/>
          <w:color w:val="C00000"/>
          <w:sz w:val="24"/>
          <w:szCs w:val="24"/>
        </w:rPr>
        <w:t xml:space="preserve">to </w:t>
      </w:r>
      <w:r w:rsidR="024701BB" w:rsidRPr="007A2C54">
        <w:rPr>
          <w:rFonts w:ascii="Calibri" w:eastAsia="Times New Roman" w:hAnsi="Calibri" w:cs="Calibri"/>
          <w:color w:val="C00000"/>
          <w:sz w:val="24"/>
          <w:szCs w:val="24"/>
        </w:rPr>
        <w:t xml:space="preserve">reducing </w:t>
      </w:r>
      <w:r w:rsidR="4689F9B8" w:rsidRPr="007A2C54">
        <w:rPr>
          <w:rFonts w:ascii="Calibri" w:eastAsia="Times New Roman" w:hAnsi="Calibri" w:cs="Calibri"/>
          <w:color w:val="C00000"/>
          <w:sz w:val="24"/>
          <w:szCs w:val="24"/>
        </w:rPr>
        <w:t xml:space="preserve">barriers </w:t>
      </w:r>
      <w:r w:rsidR="4E3A147A" w:rsidRPr="007A2C54">
        <w:rPr>
          <w:rFonts w:ascii="Calibri" w:eastAsia="Times New Roman" w:hAnsi="Calibri" w:cs="Calibri"/>
          <w:color w:val="C00000"/>
          <w:sz w:val="24"/>
          <w:szCs w:val="24"/>
        </w:rPr>
        <w:t xml:space="preserve">and 50% </w:t>
      </w:r>
      <w:r w:rsidR="439ED7C9" w:rsidRPr="007A2C54">
        <w:rPr>
          <w:rFonts w:ascii="Calibri" w:eastAsia="Times New Roman" w:hAnsi="Calibri" w:cs="Calibri"/>
          <w:color w:val="C00000"/>
          <w:sz w:val="24"/>
          <w:szCs w:val="24"/>
        </w:rPr>
        <w:t xml:space="preserve">to </w:t>
      </w:r>
      <w:r w:rsidR="7FEF4EC6" w:rsidRPr="007A2C54">
        <w:rPr>
          <w:rFonts w:ascii="Calibri" w:eastAsia="Times New Roman" w:hAnsi="Calibri" w:cs="Calibri"/>
          <w:color w:val="C00000"/>
          <w:sz w:val="24"/>
          <w:szCs w:val="24"/>
        </w:rPr>
        <w:t>education, leaving 15</w:t>
      </w:r>
      <w:r w:rsidR="3E79BDCF" w:rsidRPr="007A2C54">
        <w:rPr>
          <w:rFonts w:ascii="Calibri" w:eastAsia="Times New Roman" w:hAnsi="Calibri" w:cs="Calibri"/>
          <w:color w:val="C00000"/>
          <w:sz w:val="24"/>
          <w:szCs w:val="24"/>
        </w:rPr>
        <w:t xml:space="preserve">% to other </w:t>
      </w:r>
      <w:r w:rsidR="3A918AA1" w:rsidRPr="007A2C54">
        <w:rPr>
          <w:rFonts w:ascii="Calibri" w:eastAsia="Times New Roman" w:hAnsi="Calibri" w:cs="Calibri"/>
          <w:color w:val="C00000"/>
          <w:sz w:val="24"/>
          <w:szCs w:val="24"/>
        </w:rPr>
        <w:t>allowable costs not</w:t>
      </w:r>
      <w:r w:rsidR="507D8DA2" w:rsidRPr="007A2C54">
        <w:rPr>
          <w:rFonts w:ascii="Calibri" w:eastAsia="Times New Roman" w:hAnsi="Calibri" w:cs="Calibri"/>
          <w:color w:val="C00000"/>
          <w:sz w:val="24"/>
          <w:szCs w:val="24"/>
        </w:rPr>
        <w:t xml:space="preserve"> defined in the </w:t>
      </w:r>
      <w:r w:rsidR="6AE0116A" w:rsidRPr="007A2C54">
        <w:rPr>
          <w:rFonts w:ascii="Calibri" w:eastAsia="Times New Roman" w:hAnsi="Calibri" w:cs="Calibri"/>
          <w:color w:val="C00000"/>
          <w:sz w:val="24"/>
          <w:szCs w:val="24"/>
        </w:rPr>
        <w:t>regulation</w:t>
      </w:r>
      <w:r w:rsidR="5F055D3C" w:rsidRPr="007A2C54">
        <w:rPr>
          <w:rFonts w:ascii="Calibri" w:eastAsia="Times New Roman" w:hAnsi="Calibri" w:cs="Calibri"/>
          <w:color w:val="C00000"/>
          <w:sz w:val="24"/>
          <w:szCs w:val="24"/>
        </w:rPr>
        <w:t xml:space="preserve"> but defined</w:t>
      </w:r>
      <w:r w:rsidR="126641FB" w:rsidRPr="007A2C54">
        <w:rPr>
          <w:rFonts w:ascii="Calibri" w:eastAsia="Times New Roman" w:hAnsi="Calibri" w:cs="Calibri"/>
          <w:color w:val="C00000"/>
          <w:sz w:val="24"/>
          <w:szCs w:val="24"/>
        </w:rPr>
        <w:t xml:space="preserve"> by the McKinney-</w:t>
      </w:r>
      <w:r w:rsidR="49D1748B" w:rsidRPr="007A2C54">
        <w:rPr>
          <w:rFonts w:ascii="Calibri" w:eastAsia="Times New Roman" w:hAnsi="Calibri" w:cs="Calibri"/>
          <w:color w:val="C00000"/>
          <w:sz w:val="24"/>
          <w:szCs w:val="24"/>
        </w:rPr>
        <w:t xml:space="preserve">Vento </w:t>
      </w:r>
      <w:r w:rsidR="517EFE9C" w:rsidRPr="007A2C54">
        <w:rPr>
          <w:rFonts w:ascii="Calibri" w:eastAsia="Times New Roman" w:hAnsi="Calibri" w:cs="Calibri"/>
          <w:color w:val="C00000"/>
          <w:sz w:val="24"/>
          <w:szCs w:val="24"/>
        </w:rPr>
        <w:t>Act.</w:t>
      </w:r>
    </w:p>
    <w:p w14:paraId="6BD85258" w14:textId="77777777" w:rsidR="00823CD6" w:rsidRPr="007A2C54" w:rsidRDefault="00823CD6" w:rsidP="00D42273">
      <w:pPr>
        <w:spacing w:after="0" w:line="240" w:lineRule="auto"/>
        <w:ind w:left="720"/>
        <w:rPr>
          <w:rFonts w:ascii="Calibri" w:eastAsia="Calibri" w:hAnsi="Calibri" w:cs="Calibri"/>
          <w:color w:val="C00000"/>
          <w:sz w:val="24"/>
          <w:szCs w:val="24"/>
          <w:u w:val="single"/>
        </w:rPr>
      </w:pPr>
    </w:p>
    <w:p w14:paraId="272AA12D" w14:textId="77777777" w:rsidR="00C54C02" w:rsidRPr="007A2C54" w:rsidRDefault="01118264" w:rsidP="00C54C02">
      <w:pPr>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The RFA mentioned the median range of grant funding was $118,000.00. What is the maximum award a district can ask for?</w:t>
      </w:r>
    </w:p>
    <w:p w14:paraId="6E28E354" w14:textId="6572833B" w:rsidR="3DC2D26F" w:rsidRPr="007A2C54" w:rsidRDefault="3DC2D26F" w:rsidP="3DC2D26F">
      <w:pPr>
        <w:ind w:left="720"/>
        <w:rPr>
          <w:rFonts w:ascii="Calibri" w:hAnsi="Calibri" w:cs="Calibri"/>
          <w:color w:val="C00000"/>
          <w:sz w:val="24"/>
          <w:szCs w:val="24"/>
        </w:rPr>
      </w:pPr>
      <w:r w:rsidRPr="007A2C54">
        <w:rPr>
          <w:rFonts w:ascii="Calibri" w:eastAsia="Times New Roman" w:hAnsi="Calibri" w:cs="Calibri"/>
          <w:color w:val="C00000"/>
          <w:sz w:val="24"/>
          <w:szCs w:val="24"/>
        </w:rPr>
        <w:t xml:space="preserve">Districts should request an amount that </w:t>
      </w:r>
      <w:r w:rsidR="5F693E04" w:rsidRPr="007A2C54">
        <w:rPr>
          <w:rFonts w:ascii="Calibri" w:eastAsia="Times New Roman" w:hAnsi="Calibri" w:cs="Calibri"/>
          <w:color w:val="C00000"/>
          <w:sz w:val="24"/>
          <w:szCs w:val="24"/>
        </w:rPr>
        <w:t>meets</w:t>
      </w:r>
      <w:r w:rsidR="0E29D545" w:rsidRPr="007A2C54">
        <w:rPr>
          <w:rFonts w:ascii="Calibri" w:eastAsia="Times New Roman" w:hAnsi="Calibri" w:cs="Calibri"/>
          <w:color w:val="C00000"/>
          <w:sz w:val="24"/>
          <w:szCs w:val="24"/>
        </w:rPr>
        <w:t xml:space="preserve"> </w:t>
      </w:r>
      <w:r w:rsidR="7A356410" w:rsidRPr="007A2C54">
        <w:rPr>
          <w:rFonts w:ascii="Calibri" w:eastAsia="Times New Roman" w:hAnsi="Calibri" w:cs="Calibri"/>
          <w:color w:val="C00000"/>
          <w:sz w:val="24"/>
          <w:szCs w:val="24"/>
        </w:rPr>
        <w:t xml:space="preserve">the </w:t>
      </w:r>
      <w:r w:rsidR="3A92B991" w:rsidRPr="007A2C54">
        <w:rPr>
          <w:rFonts w:ascii="Calibri" w:eastAsia="Times New Roman" w:hAnsi="Calibri" w:cs="Calibri"/>
          <w:color w:val="C00000"/>
          <w:sz w:val="24"/>
          <w:szCs w:val="24"/>
        </w:rPr>
        <w:t xml:space="preserve">needs </w:t>
      </w:r>
      <w:r w:rsidR="00823CD6" w:rsidRPr="007A2C54">
        <w:rPr>
          <w:rFonts w:ascii="Calibri" w:eastAsia="Times New Roman" w:hAnsi="Calibri" w:cs="Calibri"/>
          <w:color w:val="C00000"/>
          <w:sz w:val="24"/>
          <w:szCs w:val="24"/>
        </w:rPr>
        <w:t>of</w:t>
      </w:r>
      <w:r w:rsidR="3A92B991" w:rsidRPr="007A2C54">
        <w:rPr>
          <w:rFonts w:ascii="Calibri" w:eastAsia="Times New Roman" w:hAnsi="Calibri" w:cs="Calibri"/>
          <w:color w:val="C00000"/>
          <w:sz w:val="24"/>
          <w:szCs w:val="24"/>
        </w:rPr>
        <w:t xml:space="preserve"> </w:t>
      </w:r>
      <w:r w:rsidR="40064B97" w:rsidRPr="007A2C54">
        <w:rPr>
          <w:rFonts w:ascii="Calibri" w:eastAsia="Times New Roman" w:hAnsi="Calibri" w:cs="Calibri"/>
          <w:color w:val="C00000"/>
          <w:sz w:val="24"/>
          <w:szCs w:val="24"/>
        </w:rPr>
        <w:t>their students</w:t>
      </w:r>
      <w:r w:rsidR="7A356410" w:rsidRPr="007A2C54">
        <w:rPr>
          <w:rFonts w:ascii="Calibri" w:eastAsia="Times New Roman" w:hAnsi="Calibri" w:cs="Calibri"/>
          <w:color w:val="C00000"/>
          <w:sz w:val="24"/>
          <w:szCs w:val="24"/>
        </w:rPr>
        <w:t xml:space="preserve"> </w:t>
      </w:r>
      <w:r w:rsidR="6358619E" w:rsidRPr="007A2C54">
        <w:rPr>
          <w:rFonts w:ascii="Calibri" w:eastAsia="Times New Roman" w:hAnsi="Calibri" w:cs="Calibri"/>
          <w:color w:val="C00000"/>
          <w:sz w:val="24"/>
          <w:szCs w:val="24"/>
        </w:rPr>
        <w:t xml:space="preserve">experiencing </w:t>
      </w:r>
      <w:r w:rsidR="69C67432" w:rsidRPr="007A2C54">
        <w:rPr>
          <w:rFonts w:ascii="Calibri" w:eastAsia="Times New Roman" w:hAnsi="Calibri" w:cs="Calibri"/>
          <w:color w:val="C00000"/>
          <w:sz w:val="24"/>
          <w:szCs w:val="24"/>
        </w:rPr>
        <w:t>homelessness.</w:t>
      </w:r>
      <w:r w:rsidR="6358619E" w:rsidRPr="007A2C54">
        <w:rPr>
          <w:rFonts w:ascii="Calibri" w:eastAsia="Times New Roman" w:hAnsi="Calibri" w:cs="Calibri"/>
          <w:sz w:val="24"/>
          <w:szCs w:val="24"/>
        </w:rPr>
        <w:t xml:space="preserve"> </w:t>
      </w:r>
      <w:r w:rsidRPr="007A2C54">
        <w:rPr>
          <w:rStyle w:val="ui-provider"/>
          <w:rFonts w:ascii="Calibri" w:hAnsi="Calibri" w:cs="Calibri"/>
          <w:color w:val="C00000"/>
          <w:sz w:val="24"/>
          <w:szCs w:val="24"/>
        </w:rPr>
        <w:t xml:space="preserve">All expenditures also meet reasonable, allocable, necessary, and documented (RAND) requirements established in CFR 200.403, 200.404, and 200.405: </w:t>
      </w:r>
    </w:p>
    <w:p w14:paraId="17E60B45" w14:textId="77777777" w:rsidR="3DC2D26F" w:rsidRPr="007A2C54" w:rsidRDefault="3DC2D26F" w:rsidP="3DC2D26F">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 xml:space="preserve">Reasonable: The proposed goods and services are not excessive in cost and are based on prudent and sound purchasing practices. </w:t>
      </w:r>
    </w:p>
    <w:p w14:paraId="447BFD66" w14:textId="77777777" w:rsidR="3DC2D26F" w:rsidRPr="007A2C54" w:rsidRDefault="3DC2D26F" w:rsidP="3DC2D26F">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 xml:space="preserve">Allocable: The goods and services specifically meet the program’s intent. </w:t>
      </w:r>
    </w:p>
    <w:p w14:paraId="6131BB99" w14:textId="77777777" w:rsidR="3DC2D26F" w:rsidRPr="007A2C54" w:rsidRDefault="3DC2D26F" w:rsidP="3DC2D26F">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Necessary: The goods and services are essential for carrying out programmatic requirements.</w:t>
      </w:r>
    </w:p>
    <w:p w14:paraId="6234CEB3" w14:textId="77777777" w:rsidR="3DC2D26F" w:rsidRPr="007A2C54" w:rsidRDefault="3DC2D26F" w:rsidP="3DC2D26F">
      <w:pPr>
        <w:numPr>
          <w:ilvl w:val="0"/>
          <w:numId w:val="6"/>
        </w:numPr>
        <w:spacing w:after="0" w:line="240" w:lineRule="auto"/>
        <w:rPr>
          <w:rFonts w:ascii="Calibri" w:eastAsia="Times New Roman" w:hAnsi="Calibri" w:cs="Calibri"/>
          <w:sz w:val="24"/>
          <w:szCs w:val="24"/>
        </w:rPr>
      </w:pPr>
      <w:r w:rsidRPr="007A2C54">
        <w:rPr>
          <w:rFonts w:ascii="Calibri" w:eastAsia="Times New Roman" w:hAnsi="Calibri" w:cs="Calibri"/>
          <w:color w:val="C00000"/>
          <w:sz w:val="24"/>
          <w:szCs w:val="24"/>
        </w:rPr>
        <w:t>Documented: The district must be able to readily document the reasonableness, necessity and allocability of the expense through an established allowability procedure, needs assessment, standard purchasing processes or district policy.</w:t>
      </w:r>
    </w:p>
    <w:p w14:paraId="0FA94770" w14:textId="271848E8" w:rsidR="71FD54A9" w:rsidRPr="007A2C54" w:rsidRDefault="71FD54A9" w:rsidP="71FD54A9">
      <w:pPr>
        <w:spacing w:after="0" w:line="240" w:lineRule="auto"/>
        <w:rPr>
          <w:rFonts w:ascii="Calibri" w:eastAsia="Times New Roman" w:hAnsi="Calibri" w:cs="Calibri"/>
          <w:sz w:val="24"/>
          <w:szCs w:val="24"/>
        </w:rPr>
      </w:pPr>
    </w:p>
    <w:p w14:paraId="2975F27F" w14:textId="77777777" w:rsidR="00C54C02" w:rsidRPr="007A2C54" w:rsidRDefault="01118264" w:rsidP="00C54C02">
      <w:pPr>
        <w:numPr>
          <w:ilvl w:val="0"/>
          <w:numId w:val="3"/>
        </w:numPr>
        <w:spacing w:after="0" w:line="240" w:lineRule="auto"/>
        <w:rPr>
          <w:rFonts w:ascii="Calibri" w:eastAsia="Times New Roman" w:hAnsi="Calibri" w:cs="Calibri"/>
          <w:sz w:val="24"/>
          <w:szCs w:val="24"/>
        </w:rPr>
      </w:pPr>
      <w:r w:rsidRPr="007A2C54">
        <w:rPr>
          <w:rFonts w:ascii="Calibri" w:eastAsia="Times New Roman" w:hAnsi="Calibri" w:cs="Calibri"/>
          <w:sz w:val="24"/>
          <w:szCs w:val="24"/>
        </w:rPr>
        <w:t>What is Title I role in supporting the grant?</w:t>
      </w:r>
    </w:p>
    <w:p w14:paraId="23F362DB" w14:textId="492440C5" w:rsidR="7DD9CF3F" w:rsidRPr="007A2C54" w:rsidRDefault="7DD9CF3F" w:rsidP="00823CD6">
      <w:pPr>
        <w:spacing w:after="0" w:line="240" w:lineRule="auto"/>
        <w:ind w:left="720"/>
        <w:rPr>
          <w:rFonts w:ascii="Calibri" w:hAnsi="Calibri" w:cs="Calibri"/>
          <w:color w:val="C00000"/>
          <w:sz w:val="24"/>
          <w:szCs w:val="24"/>
        </w:rPr>
      </w:pPr>
      <w:r w:rsidRPr="007A2C54">
        <w:rPr>
          <w:rFonts w:ascii="Calibri" w:hAnsi="Calibri" w:cs="Calibri"/>
          <w:color w:val="C00000"/>
          <w:sz w:val="24"/>
          <w:szCs w:val="24"/>
        </w:rPr>
        <w:t xml:space="preserve">Federal </w:t>
      </w:r>
      <w:hyperlink r:id="rId17">
        <w:r w:rsidRPr="007A2C54">
          <w:rPr>
            <w:rStyle w:val="Hyperlink"/>
            <w:rFonts w:ascii="Calibri" w:hAnsi="Calibri" w:cs="Calibri"/>
            <w:color w:val="0563C1"/>
            <w:sz w:val="24"/>
            <w:szCs w:val="24"/>
          </w:rPr>
          <w:t>Education for Homeless Children and Youths Program Non-regulatory Guidance</w:t>
        </w:r>
      </w:hyperlink>
      <w:r w:rsidRPr="007A2C54">
        <w:rPr>
          <w:rFonts w:ascii="Calibri" w:hAnsi="Calibri" w:cs="Calibri"/>
          <w:color w:val="C00000"/>
          <w:sz w:val="24"/>
          <w:szCs w:val="24"/>
        </w:rPr>
        <w:t xml:space="preserve"> (question M-4) describes the types of services an LEA may provide to homeless students with Title I homeless set-aside funds.</w:t>
      </w:r>
      <w:r w:rsidR="00C40237" w:rsidRPr="007A2C54">
        <w:rPr>
          <w:rFonts w:ascii="Calibri" w:hAnsi="Calibri" w:cs="Calibri"/>
          <w:color w:val="C00000"/>
          <w:sz w:val="24"/>
          <w:szCs w:val="24"/>
        </w:rPr>
        <w:t xml:space="preserve"> </w:t>
      </w:r>
      <w:r w:rsidR="00A92B8B" w:rsidRPr="007A2C54">
        <w:rPr>
          <w:rFonts w:ascii="Calibri" w:hAnsi="Calibri" w:cs="Calibri"/>
          <w:color w:val="C00000"/>
          <w:sz w:val="24"/>
          <w:szCs w:val="24"/>
        </w:rPr>
        <w:t xml:space="preserve">One of the most important expectations is that </w:t>
      </w:r>
      <w:r w:rsidR="00C40237" w:rsidRPr="007A2C54">
        <w:rPr>
          <w:rFonts w:ascii="Calibri" w:hAnsi="Calibri" w:cs="Calibri"/>
          <w:color w:val="C00000"/>
          <w:sz w:val="24"/>
          <w:szCs w:val="24"/>
        </w:rPr>
        <w:t xml:space="preserve">Title I </w:t>
      </w:r>
      <w:r w:rsidR="00705891" w:rsidRPr="007A2C54">
        <w:rPr>
          <w:rFonts w:ascii="Calibri" w:hAnsi="Calibri" w:cs="Calibri"/>
          <w:color w:val="C00000"/>
          <w:sz w:val="24"/>
          <w:szCs w:val="24"/>
        </w:rPr>
        <w:t>coordinators</w:t>
      </w:r>
      <w:r w:rsidR="00C40237" w:rsidRPr="007A2C54">
        <w:rPr>
          <w:rFonts w:ascii="Calibri" w:hAnsi="Calibri" w:cs="Calibri"/>
          <w:color w:val="C00000"/>
          <w:sz w:val="24"/>
          <w:szCs w:val="24"/>
        </w:rPr>
        <w:t xml:space="preserve"> are required to meet with liaisons yearly to </w:t>
      </w:r>
      <w:r w:rsidR="003C2DC4" w:rsidRPr="007A2C54">
        <w:rPr>
          <w:rFonts w:ascii="Calibri" w:hAnsi="Calibri" w:cs="Calibri"/>
          <w:color w:val="C00000"/>
          <w:sz w:val="24"/>
          <w:szCs w:val="24"/>
        </w:rPr>
        <w:t>plan for the Title I</w:t>
      </w:r>
      <w:r w:rsidR="00C82200" w:rsidRPr="007A2C54">
        <w:rPr>
          <w:rFonts w:ascii="Calibri" w:hAnsi="Calibri" w:cs="Calibri"/>
          <w:color w:val="C00000"/>
          <w:sz w:val="24"/>
          <w:szCs w:val="24"/>
        </w:rPr>
        <w:t>,</w:t>
      </w:r>
      <w:r w:rsidR="003C2DC4" w:rsidRPr="007A2C54">
        <w:rPr>
          <w:rFonts w:ascii="Calibri" w:hAnsi="Calibri" w:cs="Calibri"/>
          <w:color w:val="C00000"/>
          <w:sz w:val="24"/>
          <w:szCs w:val="24"/>
        </w:rPr>
        <w:t xml:space="preserve"> Part A homeless set-aside funds</w:t>
      </w:r>
      <w:r w:rsidR="00F26839" w:rsidRPr="007A2C54">
        <w:rPr>
          <w:rFonts w:ascii="Calibri" w:hAnsi="Calibri" w:cs="Calibri"/>
          <w:color w:val="C00000"/>
          <w:sz w:val="24"/>
          <w:szCs w:val="24"/>
        </w:rPr>
        <w:t xml:space="preserve"> and regularly meet t</w:t>
      </w:r>
      <w:r w:rsidR="003A6ED1" w:rsidRPr="007A2C54">
        <w:rPr>
          <w:rFonts w:ascii="Calibri" w:hAnsi="Calibri" w:cs="Calibri"/>
          <w:color w:val="C00000"/>
          <w:sz w:val="24"/>
          <w:szCs w:val="24"/>
        </w:rPr>
        <w:t>hroughout the year t</w:t>
      </w:r>
      <w:r w:rsidR="00F26839" w:rsidRPr="007A2C54">
        <w:rPr>
          <w:rFonts w:ascii="Calibri" w:hAnsi="Calibri" w:cs="Calibri"/>
          <w:color w:val="C00000"/>
          <w:sz w:val="24"/>
          <w:szCs w:val="24"/>
        </w:rPr>
        <w:t xml:space="preserve">o </w:t>
      </w:r>
      <w:r w:rsidR="001F635E" w:rsidRPr="007A2C54">
        <w:rPr>
          <w:rFonts w:ascii="Calibri" w:hAnsi="Calibri" w:cs="Calibri"/>
          <w:color w:val="C00000"/>
          <w:sz w:val="24"/>
          <w:szCs w:val="24"/>
        </w:rPr>
        <w:t xml:space="preserve">review the </w:t>
      </w:r>
      <w:r w:rsidR="003A6ED1" w:rsidRPr="007A2C54">
        <w:rPr>
          <w:rFonts w:ascii="Calibri" w:hAnsi="Calibri" w:cs="Calibri"/>
          <w:color w:val="C00000"/>
          <w:sz w:val="24"/>
          <w:szCs w:val="24"/>
        </w:rPr>
        <w:t xml:space="preserve">set-aside </w:t>
      </w:r>
      <w:r w:rsidR="001F635E" w:rsidRPr="007A2C54">
        <w:rPr>
          <w:rFonts w:ascii="Calibri" w:hAnsi="Calibri" w:cs="Calibri"/>
          <w:color w:val="C00000"/>
          <w:sz w:val="24"/>
          <w:szCs w:val="24"/>
        </w:rPr>
        <w:t xml:space="preserve">budget, </w:t>
      </w:r>
      <w:r w:rsidR="003A6ED1" w:rsidRPr="007A2C54">
        <w:rPr>
          <w:rFonts w:ascii="Calibri" w:hAnsi="Calibri" w:cs="Calibri"/>
          <w:color w:val="C00000"/>
          <w:sz w:val="24"/>
          <w:szCs w:val="24"/>
        </w:rPr>
        <w:t xml:space="preserve">discuss </w:t>
      </w:r>
      <w:r w:rsidR="001F635E" w:rsidRPr="007A2C54">
        <w:rPr>
          <w:rFonts w:ascii="Calibri" w:hAnsi="Calibri" w:cs="Calibri"/>
          <w:color w:val="C00000"/>
          <w:sz w:val="24"/>
          <w:szCs w:val="24"/>
        </w:rPr>
        <w:t xml:space="preserve">any emerging needs and </w:t>
      </w:r>
      <w:r w:rsidR="00F26839" w:rsidRPr="007A2C54">
        <w:rPr>
          <w:rFonts w:ascii="Calibri" w:hAnsi="Calibri" w:cs="Calibri"/>
          <w:color w:val="C00000"/>
          <w:sz w:val="24"/>
          <w:szCs w:val="24"/>
        </w:rPr>
        <w:t>ensure funds are being spent timely</w:t>
      </w:r>
      <w:r w:rsidR="003C2DC4" w:rsidRPr="007A2C54">
        <w:rPr>
          <w:rFonts w:ascii="Calibri" w:hAnsi="Calibri" w:cs="Calibri"/>
          <w:color w:val="C00000"/>
          <w:sz w:val="24"/>
          <w:szCs w:val="24"/>
        </w:rPr>
        <w:t xml:space="preserve">. </w:t>
      </w:r>
    </w:p>
    <w:p w14:paraId="4A9E8D1F" w14:textId="77777777" w:rsidR="009A71F3" w:rsidRPr="007A2C54" w:rsidRDefault="009A71F3" w:rsidP="00823CD6">
      <w:pPr>
        <w:spacing w:after="0" w:line="240" w:lineRule="auto"/>
        <w:ind w:left="720"/>
        <w:rPr>
          <w:rFonts w:ascii="Calibri" w:hAnsi="Calibri" w:cs="Calibri"/>
          <w:color w:val="C00000"/>
          <w:sz w:val="24"/>
          <w:szCs w:val="24"/>
        </w:rPr>
      </w:pPr>
    </w:p>
    <w:p w14:paraId="66E6F129" w14:textId="77777777" w:rsidR="006A57BC" w:rsidRPr="007A2C54" w:rsidRDefault="01118264" w:rsidP="00CE27B6">
      <w:pPr>
        <w:pStyle w:val="ListParagraph"/>
        <w:numPr>
          <w:ilvl w:val="0"/>
          <w:numId w:val="3"/>
        </w:numPr>
        <w:spacing w:after="0"/>
        <w:rPr>
          <w:rFonts w:ascii="Calibri" w:hAnsi="Calibri" w:cs="Calibri"/>
          <w:sz w:val="24"/>
          <w:szCs w:val="24"/>
        </w:rPr>
      </w:pPr>
      <w:r w:rsidRPr="007A2C54">
        <w:rPr>
          <w:rFonts w:ascii="Calibri" w:hAnsi="Calibri" w:cs="Calibri"/>
          <w:sz w:val="24"/>
          <w:szCs w:val="24"/>
        </w:rPr>
        <w:t>For the community partnership, could they serve as a liaison with the school district and other community partners to help find camps for students or support living needs (finding shelter space, etc.)</w:t>
      </w:r>
    </w:p>
    <w:p w14:paraId="7A109D78" w14:textId="0C7B6160" w:rsidR="005435B3" w:rsidRPr="002C2D76" w:rsidRDefault="01118264" w:rsidP="00E032F5">
      <w:pPr>
        <w:ind w:left="720" w:right="-20"/>
        <w:rPr>
          <w:rFonts w:ascii="Calibri" w:hAnsi="Calibri" w:cs="Calibri"/>
          <w:color w:val="C00000"/>
          <w:sz w:val="24"/>
          <w:szCs w:val="24"/>
        </w:rPr>
      </w:pPr>
      <w:r w:rsidRPr="007A2C54">
        <w:rPr>
          <w:rFonts w:ascii="Calibri" w:hAnsi="Calibri" w:cs="Calibri"/>
          <w:color w:val="C00000"/>
          <w:sz w:val="24"/>
          <w:szCs w:val="24"/>
        </w:rPr>
        <w:t xml:space="preserve">No. The McKinney-Vento Act requires local liaisons to collaborate with “providers of emergency, transitional, and permanent housing to homeless children and youths, and their families, including public housing agencies, shelter operators, operators of transitional housing facilities, and providers of transitional living programs for homeless youths” [42 U.S.C. § 11434(g)(6)]. Moving this responsibility to a community partner would be an example of supplanting. </w:t>
      </w:r>
      <w:r w:rsidRPr="007A2C54">
        <w:rPr>
          <w:rFonts w:ascii="Calibri" w:eastAsia="Times New Roman" w:hAnsi="Calibri" w:cs="Calibri"/>
          <w:color w:val="C00000"/>
          <w:sz w:val="24"/>
          <w:szCs w:val="24"/>
        </w:rPr>
        <w:t xml:space="preserve">It may be possible to partner on individual activities or initiatives. The National Center for Homeless Education </w:t>
      </w:r>
      <w:r w:rsidR="008119A9" w:rsidRPr="007A2C54">
        <w:rPr>
          <w:rFonts w:ascii="Calibri" w:eastAsia="Times New Roman" w:hAnsi="Calibri" w:cs="Calibri"/>
          <w:color w:val="C00000"/>
          <w:sz w:val="24"/>
          <w:szCs w:val="24"/>
        </w:rPr>
        <w:t xml:space="preserve">(NCHE) </w:t>
      </w:r>
      <w:r w:rsidRPr="007A2C54">
        <w:rPr>
          <w:rFonts w:ascii="Calibri" w:eastAsia="Times New Roman" w:hAnsi="Calibri" w:cs="Calibri"/>
          <w:color w:val="C00000"/>
          <w:sz w:val="24"/>
          <w:szCs w:val="24"/>
        </w:rPr>
        <w:t>recommends developing a memorandum of understanding for cost-sharing on page 30 of the</w:t>
      </w:r>
      <w:r w:rsidR="0036335A" w:rsidRPr="007A2C54">
        <w:rPr>
          <w:rFonts w:ascii="Calibri" w:eastAsia="Times New Roman" w:hAnsi="Calibri" w:cs="Calibri"/>
          <w:color w:val="C00000"/>
          <w:sz w:val="24"/>
          <w:szCs w:val="24"/>
        </w:rPr>
        <w:t xml:space="preserve"> </w:t>
      </w:r>
      <w:hyperlink r:id="rId18">
        <w:r w:rsidRPr="007A2C54">
          <w:rPr>
            <w:rStyle w:val="Hyperlink"/>
            <w:rFonts w:ascii="Calibri" w:eastAsia="Times New Roman" w:hAnsi="Calibri" w:cs="Calibri"/>
            <w:color w:val="156082" w:themeColor="accent1"/>
            <w:sz w:val="24"/>
            <w:szCs w:val="24"/>
          </w:rPr>
          <w:t>McKinney-Vento Tool Box</w:t>
        </w:r>
      </w:hyperlink>
      <w:r w:rsidRPr="007A2C54">
        <w:rPr>
          <w:rFonts w:ascii="Calibri" w:eastAsia="Times New Roman" w:hAnsi="Calibri" w:cs="Calibri"/>
          <w:color w:val="C00000"/>
          <w:sz w:val="24"/>
          <w:szCs w:val="24"/>
        </w:rPr>
        <w:t>.</w:t>
      </w:r>
    </w:p>
    <w:p w14:paraId="58D07BAC" w14:textId="77777777" w:rsidR="006F1D83" w:rsidRPr="002C2D76" w:rsidRDefault="006F1D83">
      <w:pPr>
        <w:rPr>
          <w:rFonts w:ascii="Calibri" w:hAnsi="Calibri" w:cs="Calibri"/>
          <w:sz w:val="24"/>
          <w:szCs w:val="24"/>
        </w:rPr>
      </w:pPr>
    </w:p>
    <w:sectPr w:rsidR="006F1D83" w:rsidRPr="002C2D76" w:rsidSect="00A63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1D3"/>
    <w:multiLevelType w:val="multilevel"/>
    <w:tmpl w:val="BEA42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D4183E"/>
    <w:multiLevelType w:val="hybridMultilevel"/>
    <w:tmpl w:val="59326B76"/>
    <w:lvl w:ilvl="0" w:tplc="E9AE7C9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7D2F29"/>
    <w:multiLevelType w:val="multilevel"/>
    <w:tmpl w:val="F516F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B73BA8"/>
    <w:multiLevelType w:val="multilevel"/>
    <w:tmpl w:val="2500BCD2"/>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B8A14E"/>
    <w:multiLevelType w:val="hybridMultilevel"/>
    <w:tmpl w:val="3C2AA680"/>
    <w:lvl w:ilvl="0" w:tplc="E744D3F2">
      <w:start w:val="1"/>
      <w:numFmt w:val="bullet"/>
      <w:lvlText w:val=""/>
      <w:lvlJc w:val="left"/>
      <w:pPr>
        <w:ind w:left="1440" w:hanging="360"/>
      </w:pPr>
      <w:rPr>
        <w:rFonts w:ascii="Symbol" w:hAnsi="Symbol" w:hint="default"/>
      </w:rPr>
    </w:lvl>
    <w:lvl w:ilvl="1" w:tplc="A752A4A6">
      <w:start w:val="1"/>
      <w:numFmt w:val="bullet"/>
      <w:lvlText w:val="o"/>
      <w:lvlJc w:val="left"/>
      <w:pPr>
        <w:ind w:left="2160" w:hanging="360"/>
      </w:pPr>
      <w:rPr>
        <w:rFonts w:ascii="Courier New" w:hAnsi="Courier New" w:hint="default"/>
      </w:rPr>
    </w:lvl>
    <w:lvl w:ilvl="2" w:tplc="E6E0DAFE">
      <w:start w:val="1"/>
      <w:numFmt w:val="bullet"/>
      <w:lvlText w:val=""/>
      <w:lvlJc w:val="left"/>
      <w:pPr>
        <w:ind w:left="2880" w:hanging="360"/>
      </w:pPr>
      <w:rPr>
        <w:rFonts w:ascii="Wingdings" w:hAnsi="Wingdings" w:hint="default"/>
      </w:rPr>
    </w:lvl>
    <w:lvl w:ilvl="3" w:tplc="F760BD24">
      <w:start w:val="1"/>
      <w:numFmt w:val="bullet"/>
      <w:lvlText w:val=""/>
      <w:lvlJc w:val="left"/>
      <w:pPr>
        <w:ind w:left="3600" w:hanging="360"/>
      </w:pPr>
      <w:rPr>
        <w:rFonts w:ascii="Symbol" w:hAnsi="Symbol" w:hint="default"/>
      </w:rPr>
    </w:lvl>
    <w:lvl w:ilvl="4" w:tplc="B4C2F60A">
      <w:start w:val="1"/>
      <w:numFmt w:val="bullet"/>
      <w:lvlText w:val="o"/>
      <w:lvlJc w:val="left"/>
      <w:pPr>
        <w:ind w:left="4320" w:hanging="360"/>
      </w:pPr>
      <w:rPr>
        <w:rFonts w:ascii="Courier New" w:hAnsi="Courier New" w:hint="default"/>
      </w:rPr>
    </w:lvl>
    <w:lvl w:ilvl="5" w:tplc="7CA8D634">
      <w:start w:val="1"/>
      <w:numFmt w:val="bullet"/>
      <w:lvlText w:val=""/>
      <w:lvlJc w:val="left"/>
      <w:pPr>
        <w:ind w:left="5040" w:hanging="360"/>
      </w:pPr>
      <w:rPr>
        <w:rFonts w:ascii="Wingdings" w:hAnsi="Wingdings" w:hint="default"/>
      </w:rPr>
    </w:lvl>
    <w:lvl w:ilvl="6" w:tplc="0624D8FC">
      <w:start w:val="1"/>
      <w:numFmt w:val="bullet"/>
      <w:lvlText w:val=""/>
      <w:lvlJc w:val="left"/>
      <w:pPr>
        <w:ind w:left="5760" w:hanging="360"/>
      </w:pPr>
      <w:rPr>
        <w:rFonts w:ascii="Symbol" w:hAnsi="Symbol" w:hint="default"/>
      </w:rPr>
    </w:lvl>
    <w:lvl w:ilvl="7" w:tplc="E42C0980">
      <w:start w:val="1"/>
      <w:numFmt w:val="bullet"/>
      <w:lvlText w:val="o"/>
      <w:lvlJc w:val="left"/>
      <w:pPr>
        <w:ind w:left="6480" w:hanging="360"/>
      </w:pPr>
      <w:rPr>
        <w:rFonts w:ascii="Courier New" w:hAnsi="Courier New" w:hint="default"/>
      </w:rPr>
    </w:lvl>
    <w:lvl w:ilvl="8" w:tplc="DA68854C">
      <w:start w:val="1"/>
      <w:numFmt w:val="bullet"/>
      <w:lvlText w:val=""/>
      <w:lvlJc w:val="left"/>
      <w:pPr>
        <w:ind w:left="7200" w:hanging="360"/>
      </w:pPr>
      <w:rPr>
        <w:rFonts w:ascii="Wingdings" w:hAnsi="Wingdings" w:hint="default"/>
      </w:rPr>
    </w:lvl>
  </w:abstractNum>
  <w:abstractNum w:abstractNumId="5" w15:restartNumberingAfterBreak="0">
    <w:nsid w:val="50FD4C87"/>
    <w:multiLevelType w:val="hybridMultilevel"/>
    <w:tmpl w:val="3B8A9CDA"/>
    <w:lvl w:ilvl="0" w:tplc="A078C124">
      <w:start w:val="5"/>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B592C27"/>
    <w:multiLevelType w:val="hybridMultilevel"/>
    <w:tmpl w:val="02DE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7804D8"/>
    <w:multiLevelType w:val="hybridMultilevel"/>
    <w:tmpl w:val="E9A64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FF1263"/>
    <w:multiLevelType w:val="hybridMultilevel"/>
    <w:tmpl w:val="1C2C4950"/>
    <w:lvl w:ilvl="0" w:tplc="097E63C4">
      <w:start w:val="5"/>
      <w:numFmt w:val="bullet"/>
      <w:lvlText w:val=""/>
      <w:lvlJc w:val="left"/>
      <w:pPr>
        <w:ind w:left="1080" w:hanging="360"/>
      </w:pPr>
      <w:rPr>
        <w:rFonts w:ascii="Symbol" w:eastAsia="Calibri" w:hAnsi="Symbol" w:cs="Calibri"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245811">
    <w:abstractNumId w:val="4"/>
  </w:num>
  <w:num w:numId="2" w16cid:durableId="142082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707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26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330413">
    <w:abstractNumId w:val="5"/>
  </w:num>
  <w:num w:numId="6" w16cid:durableId="80689219">
    <w:abstractNumId w:val="8"/>
  </w:num>
  <w:num w:numId="7" w16cid:durableId="219096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015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6159705">
    <w:abstractNumId w:val="1"/>
  </w:num>
  <w:num w:numId="10" w16cid:durableId="910581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MDE3NrU0t7A0NTRV0lEKTi0uzszPAykwqgUA+cmibCwAAAA="/>
  </w:docVars>
  <w:rsids>
    <w:rsidRoot w:val="006F1D83"/>
    <w:rsid w:val="00004664"/>
    <w:rsid w:val="0000736B"/>
    <w:rsid w:val="0001164F"/>
    <w:rsid w:val="000127E9"/>
    <w:rsid w:val="0001544D"/>
    <w:rsid w:val="000277FC"/>
    <w:rsid w:val="00043140"/>
    <w:rsid w:val="00053762"/>
    <w:rsid w:val="00054A70"/>
    <w:rsid w:val="00060B3F"/>
    <w:rsid w:val="00062288"/>
    <w:rsid w:val="00064D5C"/>
    <w:rsid w:val="00092551"/>
    <w:rsid w:val="0009436D"/>
    <w:rsid w:val="000B53F3"/>
    <w:rsid w:val="000C5386"/>
    <w:rsid w:val="000C69DF"/>
    <w:rsid w:val="000E077D"/>
    <w:rsid w:val="000E3E71"/>
    <w:rsid w:val="000F43DC"/>
    <w:rsid w:val="00101672"/>
    <w:rsid w:val="00111682"/>
    <w:rsid w:val="0011361C"/>
    <w:rsid w:val="00114346"/>
    <w:rsid w:val="00117152"/>
    <w:rsid w:val="00154066"/>
    <w:rsid w:val="00166633"/>
    <w:rsid w:val="00173478"/>
    <w:rsid w:val="00174653"/>
    <w:rsid w:val="00174885"/>
    <w:rsid w:val="00182383"/>
    <w:rsid w:val="001853B6"/>
    <w:rsid w:val="001853D4"/>
    <w:rsid w:val="001855A4"/>
    <w:rsid w:val="00197E32"/>
    <w:rsid w:val="001A2B6F"/>
    <w:rsid w:val="001B4D46"/>
    <w:rsid w:val="001C7492"/>
    <w:rsid w:val="001D309B"/>
    <w:rsid w:val="001D3574"/>
    <w:rsid w:val="001D6B9C"/>
    <w:rsid w:val="001E12EB"/>
    <w:rsid w:val="001E3756"/>
    <w:rsid w:val="001F1373"/>
    <w:rsid w:val="001F635E"/>
    <w:rsid w:val="00200582"/>
    <w:rsid w:val="002118AC"/>
    <w:rsid w:val="002269AC"/>
    <w:rsid w:val="002409A9"/>
    <w:rsid w:val="002441FD"/>
    <w:rsid w:val="002522F6"/>
    <w:rsid w:val="00256959"/>
    <w:rsid w:val="00256D0A"/>
    <w:rsid w:val="0026172F"/>
    <w:rsid w:val="0026190F"/>
    <w:rsid w:val="002633B6"/>
    <w:rsid w:val="00270311"/>
    <w:rsid w:val="00270998"/>
    <w:rsid w:val="002713B2"/>
    <w:rsid w:val="002766E9"/>
    <w:rsid w:val="00282AD8"/>
    <w:rsid w:val="00287439"/>
    <w:rsid w:val="00291B4A"/>
    <w:rsid w:val="00293C1C"/>
    <w:rsid w:val="002A4996"/>
    <w:rsid w:val="002A4B3F"/>
    <w:rsid w:val="002B7E20"/>
    <w:rsid w:val="002C20AA"/>
    <w:rsid w:val="002C2D76"/>
    <w:rsid w:val="002C6448"/>
    <w:rsid w:val="002D28EA"/>
    <w:rsid w:val="002D5AA4"/>
    <w:rsid w:val="002E1188"/>
    <w:rsid w:val="002E3695"/>
    <w:rsid w:val="002E7E1F"/>
    <w:rsid w:val="002F01FF"/>
    <w:rsid w:val="002F36B0"/>
    <w:rsid w:val="0030298B"/>
    <w:rsid w:val="00302BD4"/>
    <w:rsid w:val="00303824"/>
    <w:rsid w:val="003049DE"/>
    <w:rsid w:val="00317A50"/>
    <w:rsid w:val="00321B5B"/>
    <w:rsid w:val="003223C7"/>
    <w:rsid w:val="003236F9"/>
    <w:rsid w:val="003245F6"/>
    <w:rsid w:val="0032478E"/>
    <w:rsid w:val="00331B15"/>
    <w:rsid w:val="003329CB"/>
    <w:rsid w:val="00360278"/>
    <w:rsid w:val="00360FB8"/>
    <w:rsid w:val="0036335A"/>
    <w:rsid w:val="00375828"/>
    <w:rsid w:val="00376B99"/>
    <w:rsid w:val="00377975"/>
    <w:rsid w:val="00380A4F"/>
    <w:rsid w:val="00385CB7"/>
    <w:rsid w:val="0039672B"/>
    <w:rsid w:val="003A073C"/>
    <w:rsid w:val="003A6ED1"/>
    <w:rsid w:val="003B4661"/>
    <w:rsid w:val="003B78AE"/>
    <w:rsid w:val="003C2DC4"/>
    <w:rsid w:val="003C4AFD"/>
    <w:rsid w:val="003C612A"/>
    <w:rsid w:val="003C71BC"/>
    <w:rsid w:val="003E226F"/>
    <w:rsid w:val="003E23C4"/>
    <w:rsid w:val="003E3C78"/>
    <w:rsid w:val="003F2A8E"/>
    <w:rsid w:val="003F5CFE"/>
    <w:rsid w:val="00402BB2"/>
    <w:rsid w:val="00402E0D"/>
    <w:rsid w:val="004070BD"/>
    <w:rsid w:val="00410A1E"/>
    <w:rsid w:val="0041297C"/>
    <w:rsid w:val="00412C86"/>
    <w:rsid w:val="00415930"/>
    <w:rsid w:val="0042374B"/>
    <w:rsid w:val="00423833"/>
    <w:rsid w:val="00425995"/>
    <w:rsid w:val="00426196"/>
    <w:rsid w:val="00431EE5"/>
    <w:rsid w:val="00432DE8"/>
    <w:rsid w:val="00433C0A"/>
    <w:rsid w:val="00433E7F"/>
    <w:rsid w:val="004534CC"/>
    <w:rsid w:val="00453F2C"/>
    <w:rsid w:val="004663D3"/>
    <w:rsid w:val="00472D0C"/>
    <w:rsid w:val="0047539F"/>
    <w:rsid w:val="004860B4"/>
    <w:rsid w:val="00491585"/>
    <w:rsid w:val="004A675E"/>
    <w:rsid w:val="004B1BB5"/>
    <w:rsid w:val="004B54BF"/>
    <w:rsid w:val="004C1450"/>
    <w:rsid w:val="004D26C0"/>
    <w:rsid w:val="004D379E"/>
    <w:rsid w:val="004D5A9C"/>
    <w:rsid w:val="004E3A89"/>
    <w:rsid w:val="004E5EC2"/>
    <w:rsid w:val="004F216C"/>
    <w:rsid w:val="004F735D"/>
    <w:rsid w:val="00515880"/>
    <w:rsid w:val="005250EB"/>
    <w:rsid w:val="00533A95"/>
    <w:rsid w:val="005411D7"/>
    <w:rsid w:val="005435B3"/>
    <w:rsid w:val="00544E88"/>
    <w:rsid w:val="005535AA"/>
    <w:rsid w:val="00556DCE"/>
    <w:rsid w:val="005574CA"/>
    <w:rsid w:val="00565889"/>
    <w:rsid w:val="00566793"/>
    <w:rsid w:val="00567537"/>
    <w:rsid w:val="00567D03"/>
    <w:rsid w:val="00571535"/>
    <w:rsid w:val="00577156"/>
    <w:rsid w:val="00587CF9"/>
    <w:rsid w:val="00591BA1"/>
    <w:rsid w:val="00597413"/>
    <w:rsid w:val="005974D0"/>
    <w:rsid w:val="005A1F7F"/>
    <w:rsid w:val="005B02D1"/>
    <w:rsid w:val="005B1730"/>
    <w:rsid w:val="005B3A19"/>
    <w:rsid w:val="005C3BFF"/>
    <w:rsid w:val="005D631D"/>
    <w:rsid w:val="005F158D"/>
    <w:rsid w:val="00602E4F"/>
    <w:rsid w:val="00614E69"/>
    <w:rsid w:val="006156A8"/>
    <w:rsid w:val="0062362F"/>
    <w:rsid w:val="00627C9A"/>
    <w:rsid w:val="0063295F"/>
    <w:rsid w:val="006335D2"/>
    <w:rsid w:val="0063425F"/>
    <w:rsid w:val="0063634A"/>
    <w:rsid w:val="00642EF7"/>
    <w:rsid w:val="006472DD"/>
    <w:rsid w:val="0065142E"/>
    <w:rsid w:val="00652996"/>
    <w:rsid w:val="0066097D"/>
    <w:rsid w:val="0066215A"/>
    <w:rsid w:val="006725DF"/>
    <w:rsid w:val="006815C2"/>
    <w:rsid w:val="006844FD"/>
    <w:rsid w:val="00685D2B"/>
    <w:rsid w:val="0069746C"/>
    <w:rsid w:val="006A57BC"/>
    <w:rsid w:val="006C2945"/>
    <w:rsid w:val="006C49A4"/>
    <w:rsid w:val="006C7880"/>
    <w:rsid w:val="006D22BE"/>
    <w:rsid w:val="006D418A"/>
    <w:rsid w:val="006D5861"/>
    <w:rsid w:val="006D6F00"/>
    <w:rsid w:val="006E1754"/>
    <w:rsid w:val="006E2084"/>
    <w:rsid w:val="006E481C"/>
    <w:rsid w:val="006F1D83"/>
    <w:rsid w:val="006F2344"/>
    <w:rsid w:val="006F7AAB"/>
    <w:rsid w:val="00700D04"/>
    <w:rsid w:val="00702169"/>
    <w:rsid w:val="00705891"/>
    <w:rsid w:val="00706CD7"/>
    <w:rsid w:val="00710E94"/>
    <w:rsid w:val="00720E2F"/>
    <w:rsid w:val="0072236A"/>
    <w:rsid w:val="007344DF"/>
    <w:rsid w:val="00743AF7"/>
    <w:rsid w:val="007449B4"/>
    <w:rsid w:val="00751FB9"/>
    <w:rsid w:val="0075566E"/>
    <w:rsid w:val="00756CA8"/>
    <w:rsid w:val="007714B6"/>
    <w:rsid w:val="007718DA"/>
    <w:rsid w:val="00785B9F"/>
    <w:rsid w:val="00786ACF"/>
    <w:rsid w:val="00786DB1"/>
    <w:rsid w:val="007910B8"/>
    <w:rsid w:val="00792E7A"/>
    <w:rsid w:val="007934E2"/>
    <w:rsid w:val="007A17BE"/>
    <w:rsid w:val="007A1DD3"/>
    <w:rsid w:val="007A22DC"/>
    <w:rsid w:val="007A2C54"/>
    <w:rsid w:val="007B2038"/>
    <w:rsid w:val="007B4C09"/>
    <w:rsid w:val="007B5B9C"/>
    <w:rsid w:val="007B7AC1"/>
    <w:rsid w:val="007C3F4C"/>
    <w:rsid w:val="007C4C27"/>
    <w:rsid w:val="007E5A59"/>
    <w:rsid w:val="007F76A7"/>
    <w:rsid w:val="00801893"/>
    <w:rsid w:val="00802CA1"/>
    <w:rsid w:val="00804769"/>
    <w:rsid w:val="00807B34"/>
    <w:rsid w:val="008119A9"/>
    <w:rsid w:val="008126E6"/>
    <w:rsid w:val="00816016"/>
    <w:rsid w:val="008223BE"/>
    <w:rsid w:val="00823CD6"/>
    <w:rsid w:val="00827EEF"/>
    <w:rsid w:val="008301C4"/>
    <w:rsid w:val="00831579"/>
    <w:rsid w:val="00840EEC"/>
    <w:rsid w:val="008412BC"/>
    <w:rsid w:val="00841E4E"/>
    <w:rsid w:val="00841F48"/>
    <w:rsid w:val="00842825"/>
    <w:rsid w:val="00847121"/>
    <w:rsid w:val="00850E3D"/>
    <w:rsid w:val="008561C2"/>
    <w:rsid w:val="008621C4"/>
    <w:rsid w:val="00866D07"/>
    <w:rsid w:val="0087084B"/>
    <w:rsid w:val="0087667E"/>
    <w:rsid w:val="00883D3D"/>
    <w:rsid w:val="00885EB8"/>
    <w:rsid w:val="008A0726"/>
    <w:rsid w:val="008A62DC"/>
    <w:rsid w:val="008B1CD7"/>
    <w:rsid w:val="008B66C9"/>
    <w:rsid w:val="008C0F33"/>
    <w:rsid w:val="008C497E"/>
    <w:rsid w:val="008C515B"/>
    <w:rsid w:val="008C7CE3"/>
    <w:rsid w:val="008D221B"/>
    <w:rsid w:val="008E39B3"/>
    <w:rsid w:val="008E6FEA"/>
    <w:rsid w:val="008F64E9"/>
    <w:rsid w:val="008F7E71"/>
    <w:rsid w:val="00901CA6"/>
    <w:rsid w:val="00912F8D"/>
    <w:rsid w:val="0091345A"/>
    <w:rsid w:val="009137CA"/>
    <w:rsid w:val="00926E63"/>
    <w:rsid w:val="00927DC8"/>
    <w:rsid w:val="00950E5D"/>
    <w:rsid w:val="00953D07"/>
    <w:rsid w:val="00955D51"/>
    <w:rsid w:val="00960C99"/>
    <w:rsid w:val="009676BB"/>
    <w:rsid w:val="009801B7"/>
    <w:rsid w:val="00987A07"/>
    <w:rsid w:val="00993F01"/>
    <w:rsid w:val="009947A1"/>
    <w:rsid w:val="00994D6D"/>
    <w:rsid w:val="009A1BA0"/>
    <w:rsid w:val="009A52C5"/>
    <w:rsid w:val="009A616B"/>
    <w:rsid w:val="009A71F3"/>
    <w:rsid w:val="009A73AB"/>
    <w:rsid w:val="009A7804"/>
    <w:rsid w:val="009B0250"/>
    <w:rsid w:val="009B118D"/>
    <w:rsid w:val="009B62ED"/>
    <w:rsid w:val="009E3435"/>
    <w:rsid w:val="009E75DF"/>
    <w:rsid w:val="009F11E6"/>
    <w:rsid w:val="00A0590B"/>
    <w:rsid w:val="00A1029A"/>
    <w:rsid w:val="00A20B62"/>
    <w:rsid w:val="00A211EB"/>
    <w:rsid w:val="00A24F57"/>
    <w:rsid w:val="00A25656"/>
    <w:rsid w:val="00A2606D"/>
    <w:rsid w:val="00A30CE3"/>
    <w:rsid w:val="00A317DF"/>
    <w:rsid w:val="00A33963"/>
    <w:rsid w:val="00A4042F"/>
    <w:rsid w:val="00A41280"/>
    <w:rsid w:val="00A4662D"/>
    <w:rsid w:val="00A4713C"/>
    <w:rsid w:val="00A6204B"/>
    <w:rsid w:val="00A62E36"/>
    <w:rsid w:val="00A635E4"/>
    <w:rsid w:val="00A720B6"/>
    <w:rsid w:val="00A80AF9"/>
    <w:rsid w:val="00A82843"/>
    <w:rsid w:val="00A863A6"/>
    <w:rsid w:val="00A8788F"/>
    <w:rsid w:val="00A92B8B"/>
    <w:rsid w:val="00AB5F44"/>
    <w:rsid w:val="00AC3689"/>
    <w:rsid w:val="00AC5667"/>
    <w:rsid w:val="00AE4324"/>
    <w:rsid w:val="00AF3695"/>
    <w:rsid w:val="00B07EBB"/>
    <w:rsid w:val="00B16AC7"/>
    <w:rsid w:val="00B175F2"/>
    <w:rsid w:val="00B207D7"/>
    <w:rsid w:val="00B22F95"/>
    <w:rsid w:val="00B23BB8"/>
    <w:rsid w:val="00B3704F"/>
    <w:rsid w:val="00B4585A"/>
    <w:rsid w:val="00B50F19"/>
    <w:rsid w:val="00B51B27"/>
    <w:rsid w:val="00B56A5C"/>
    <w:rsid w:val="00B619DB"/>
    <w:rsid w:val="00B90423"/>
    <w:rsid w:val="00B913BF"/>
    <w:rsid w:val="00B926A6"/>
    <w:rsid w:val="00B95973"/>
    <w:rsid w:val="00B976FA"/>
    <w:rsid w:val="00BA1629"/>
    <w:rsid w:val="00BA3F81"/>
    <w:rsid w:val="00BA66C0"/>
    <w:rsid w:val="00BA6BD0"/>
    <w:rsid w:val="00BC5AAB"/>
    <w:rsid w:val="00BD090C"/>
    <w:rsid w:val="00BD0F08"/>
    <w:rsid w:val="00BD5EE8"/>
    <w:rsid w:val="00BE1F82"/>
    <w:rsid w:val="00BE2B2B"/>
    <w:rsid w:val="00BE58E5"/>
    <w:rsid w:val="00C00D45"/>
    <w:rsid w:val="00C142FA"/>
    <w:rsid w:val="00C1558F"/>
    <w:rsid w:val="00C15A61"/>
    <w:rsid w:val="00C25DA6"/>
    <w:rsid w:val="00C279D1"/>
    <w:rsid w:val="00C40237"/>
    <w:rsid w:val="00C447B7"/>
    <w:rsid w:val="00C54C02"/>
    <w:rsid w:val="00C54F85"/>
    <w:rsid w:val="00C65389"/>
    <w:rsid w:val="00C66D69"/>
    <w:rsid w:val="00C76AB8"/>
    <w:rsid w:val="00C80F93"/>
    <w:rsid w:val="00C82200"/>
    <w:rsid w:val="00C8715D"/>
    <w:rsid w:val="00C92C38"/>
    <w:rsid w:val="00CA173A"/>
    <w:rsid w:val="00CA2FC4"/>
    <w:rsid w:val="00CB489B"/>
    <w:rsid w:val="00CC2A0D"/>
    <w:rsid w:val="00CC38C7"/>
    <w:rsid w:val="00CD189E"/>
    <w:rsid w:val="00CD5A50"/>
    <w:rsid w:val="00CD7365"/>
    <w:rsid w:val="00CE27B6"/>
    <w:rsid w:val="00CE2AC5"/>
    <w:rsid w:val="00CE3A2A"/>
    <w:rsid w:val="00CE4DA8"/>
    <w:rsid w:val="00CF04DD"/>
    <w:rsid w:val="00CF4B09"/>
    <w:rsid w:val="00D072E2"/>
    <w:rsid w:val="00D138A6"/>
    <w:rsid w:val="00D3435C"/>
    <w:rsid w:val="00D36BF7"/>
    <w:rsid w:val="00D37847"/>
    <w:rsid w:val="00D40336"/>
    <w:rsid w:val="00D41595"/>
    <w:rsid w:val="00D41BFD"/>
    <w:rsid w:val="00D42273"/>
    <w:rsid w:val="00D43606"/>
    <w:rsid w:val="00D44506"/>
    <w:rsid w:val="00D45BF7"/>
    <w:rsid w:val="00D52AEB"/>
    <w:rsid w:val="00D645DB"/>
    <w:rsid w:val="00D6594B"/>
    <w:rsid w:val="00D6663E"/>
    <w:rsid w:val="00D75BBC"/>
    <w:rsid w:val="00D84A18"/>
    <w:rsid w:val="00D86060"/>
    <w:rsid w:val="00D937E8"/>
    <w:rsid w:val="00DB1A90"/>
    <w:rsid w:val="00DB5BC5"/>
    <w:rsid w:val="00DB615A"/>
    <w:rsid w:val="00DC58E1"/>
    <w:rsid w:val="00DD4AB1"/>
    <w:rsid w:val="00DE028D"/>
    <w:rsid w:val="00DE0765"/>
    <w:rsid w:val="00DE1FB5"/>
    <w:rsid w:val="00DE4017"/>
    <w:rsid w:val="00DE57F9"/>
    <w:rsid w:val="00DF0BC3"/>
    <w:rsid w:val="00DF2C9B"/>
    <w:rsid w:val="00DF2DF4"/>
    <w:rsid w:val="00DF72D1"/>
    <w:rsid w:val="00E032F5"/>
    <w:rsid w:val="00E036B4"/>
    <w:rsid w:val="00E044FE"/>
    <w:rsid w:val="00E0579F"/>
    <w:rsid w:val="00E057E2"/>
    <w:rsid w:val="00E21FB2"/>
    <w:rsid w:val="00E245DE"/>
    <w:rsid w:val="00E277E0"/>
    <w:rsid w:val="00E279BC"/>
    <w:rsid w:val="00E364A6"/>
    <w:rsid w:val="00E534BD"/>
    <w:rsid w:val="00E632D0"/>
    <w:rsid w:val="00E636C9"/>
    <w:rsid w:val="00E73865"/>
    <w:rsid w:val="00E759AE"/>
    <w:rsid w:val="00E82BDE"/>
    <w:rsid w:val="00E94BD9"/>
    <w:rsid w:val="00EA0762"/>
    <w:rsid w:val="00EB5783"/>
    <w:rsid w:val="00EB5E96"/>
    <w:rsid w:val="00EB686D"/>
    <w:rsid w:val="00EC0DA7"/>
    <w:rsid w:val="00EC67DB"/>
    <w:rsid w:val="00ED371F"/>
    <w:rsid w:val="00EE2DA8"/>
    <w:rsid w:val="00EE5B1B"/>
    <w:rsid w:val="00EE5E25"/>
    <w:rsid w:val="00EF2AF8"/>
    <w:rsid w:val="00EF4D49"/>
    <w:rsid w:val="00F0442C"/>
    <w:rsid w:val="00F04A13"/>
    <w:rsid w:val="00F1143F"/>
    <w:rsid w:val="00F26839"/>
    <w:rsid w:val="00F41C95"/>
    <w:rsid w:val="00F440B9"/>
    <w:rsid w:val="00F452DF"/>
    <w:rsid w:val="00F5036D"/>
    <w:rsid w:val="00F565F8"/>
    <w:rsid w:val="00F65C84"/>
    <w:rsid w:val="00F72FA3"/>
    <w:rsid w:val="00F77DB7"/>
    <w:rsid w:val="00F81DC2"/>
    <w:rsid w:val="00F855EE"/>
    <w:rsid w:val="00F8674B"/>
    <w:rsid w:val="00F910D4"/>
    <w:rsid w:val="00F93226"/>
    <w:rsid w:val="00F941C5"/>
    <w:rsid w:val="00F95125"/>
    <w:rsid w:val="00FA2AA1"/>
    <w:rsid w:val="00FB51EF"/>
    <w:rsid w:val="00FB7A80"/>
    <w:rsid w:val="00FC4CC5"/>
    <w:rsid w:val="00FE659C"/>
    <w:rsid w:val="00FF1A15"/>
    <w:rsid w:val="01118264"/>
    <w:rsid w:val="02323077"/>
    <w:rsid w:val="024701BB"/>
    <w:rsid w:val="03609EF3"/>
    <w:rsid w:val="03AE7F87"/>
    <w:rsid w:val="055830C0"/>
    <w:rsid w:val="07B46D9E"/>
    <w:rsid w:val="0806ADED"/>
    <w:rsid w:val="08B70D88"/>
    <w:rsid w:val="0A348B88"/>
    <w:rsid w:val="0A8E868C"/>
    <w:rsid w:val="0BB13F3F"/>
    <w:rsid w:val="0BFDF0E3"/>
    <w:rsid w:val="0CC9E058"/>
    <w:rsid w:val="0D6ACA89"/>
    <w:rsid w:val="0E29D545"/>
    <w:rsid w:val="0E2A9F8E"/>
    <w:rsid w:val="0EB1FCBB"/>
    <w:rsid w:val="0F8933B5"/>
    <w:rsid w:val="0FAF0DFA"/>
    <w:rsid w:val="1211A3CC"/>
    <w:rsid w:val="123CDAE6"/>
    <w:rsid w:val="126641FB"/>
    <w:rsid w:val="130AF56A"/>
    <w:rsid w:val="1443E122"/>
    <w:rsid w:val="156C297B"/>
    <w:rsid w:val="17A2F0BB"/>
    <w:rsid w:val="185911D2"/>
    <w:rsid w:val="1880E550"/>
    <w:rsid w:val="19451A10"/>
    <w:rsid w:val="19ECF5A8"/>
    <w:rsid w:val="1AF7821D"/>
    <w:rsid w:val="1D330EBA"/>
    <w:rsid w:val="1D459FBF"/>
    <w:rsid w:val="1FA647EB"/>
    <w:rsid w:val="207AEE34"/>
    <w:rsid w:val="2118B137"/>
    <w:rsid w:val="217044BE"/>
    <w:rsid w:val="231171F4"/>
    <w:rsid w:val="2347591B"/>
    <w:rsid w:val="23C20460"/>
    <w:rsid w:val="2500E465"/>
    <w:rsid w:val="2599E20B"/>
    <w:rsid w:val="290E278F"/>
    <w:rsid w:val="2A66FA3A"/>
    <w:rsid w:val="2D96AEB1"/>
    <w:rsid w:val="2E16B590"/>
    <w:rsid w:val="2E3CF577"/>
    <w:rsid w:val="3078E6BB"/>
    <w:rsid w:val="31C179B3"/>
    <w:rsid w:val="31E72222"/>
    <w:rsid w:val="32B2DEC6"/>
    <w:rsid w:val="33273117"/>
    <w:rsid w:val="33646D51"/>
    <w:rsid w:val="35D57B73"/>
    <w:rsid w:val="367504DE"/>
    <w:rsid w:val="3933C0C3"/>
    <w:rsid w:val="39589EE9"/>
    <w:rsid w:val="39BB50C1"/>
    <w:rsid w:val="3A918AA1"/>
    <w:rsid w:val="3A92B991"/>
    <w:rsid w:val="3DC13ED8"/>
    <w:rsid w:val="3DC2D26F"/>
    <w:rsid w:val="3E79BDCF"/>
    <w:rsid w:val="3E9649C8"/>
    <w:rsid w:val="3F63355C"/>
    <w:rsid w:val="40064B97"/>
    <w:rsid w:val="41E4E7D8"/>
    <w:rsid w:val="42E09756"/>
    <w:rsid w:val="439ED7C9"/>
    <w:rsid w:val="44FE0368"/>
    <w:rsid w:val="45391493"/>
    <w:rsid w:val="4689F9B8"/>
    <w:rsid w:val="47141A67"/>
    <w:rsid w:val="47ABE91D"/>
    <w:rsid w:val="47DA7A36"/>
    <w:rsid w:val="49035A07"/>
    <w:rsid w:val="490A4A73"/>
    <w:rsid w:val="4948E86E"/>
    <w:rsid w:val="49D0DD13"/>
    <w:rsid w:val="49D1748B"/>
    <w:rsid w:val="4AF23500"/>
    <w:rsid w:val="4B918B9A"/>
    <w:rsid w:val="4C4A3D62"/>
    <w:rsid w:val="4D438F00"/>
    <w:rsid w:val="4E3A147A"/>
    <w:rsid w:val="4F2D0D24"/>
    <w:rsid w:val="4F8F5A55"/>
    <w:rsid w:val="4FD54D63"/>
    <w:rsid w:val="507D8DA2"/>
    <w:rsid w:val="517EFE9C"/>
    <w:rsid w:val="518F0B7E"/>
    <w:rsid w:val="5288F494"/>
    <w:rsid w:val="52D76CA0"/>
    <w:rsid w:val="53573ABB"/>
    <w:rsid w:val="538F541F"/>
    <w:rsid w:val="53CAFCC2"/>
    <w:rsid w:val="55BA0991"/>
    <w:rsid w:val="56AC9D94"/>
    <w:rsid w:val="58958440"/>
    <w:rsid w:val="58E0D423"/>
    <w:rsid w:val="5A33B281"/>
    <w:rsid w:val="5D538CA7"/>
    <w:rsid w:val="5DE994F5"/>
    <w:rsid w:val="5E939B9C"/>
    <w:rsid w:val="5EB1EDFD"/>
    <w:rsid w:val="5EF4EBB3"/>
    <w:rsid w:val="5F055D3C"/>
    <w:rsid w:val="5F693E04"/>
    <w:rsid w:val="6140E9D9"/>
    <w:rsid w:val="616EE37A"/>
    <w:rsid w:val="61EFE7B3"/>
    <w:rsid w:val="62AD2C07"/>
    <w:rsid w:val="6358619E"/>
    <w:rsid w:val="635D8BA2"/>
    <w:rsid w:val="64F1D41F"/>
    <w:rsid w:val="6510F0C9"/>
    <w:rsid w:val="6599AFB7"/>
    <w:rsid w:val="65DCAD6D"/>
    <w:rsid w:val="66A3D785"/>
    <w:rsid w:val="66F875B4"/>
    <w:rsid w:val="673BD1DE"/>
    <w:rsid w:val="67A6AA40"/>
    <w:rsid w:val="6840722F"/>
    <w:rsid w:val="688CF102"/>
    <w:rsid w:val="68ABDADB"/>
    <w:rsid w:val="6910531B"/>
    <w:rsid w:val="69340251"/>
    <w:rsid w:val="69987A91"/>
    <w:rsid w:val="69C67432"/>
    <w:rsid w:val="6AE0116A"/>
    <w:rsid w:val="6E8A3E15"/>
    <w:rsid w:val="6F22D714"/>
    <w:rsid w:val="71FD54A9"/>
    <w:rsid w:val="72437A88"/>
    <w:rsid w:val="72942740"/>
    <w:rsid w:val="74E12185"/>
    <w:rsid w:val="77E1DF01"/>
    <w:rsid w:val="78097FAE"/>
    <w:rsid w:val="78910FAC"/>
    <w:rsid w:val="79E2BF1A"/>
    <w:rsid w:val="79FEB39B"/>
    <w:rsid w:val="7A356410"/>
    <w:rsid w:val="7AF46ECC"/>
    <w:rsid w:val="7D51AB33"/>
    <w:rsid w:val="7DD9CF3F"/>
    <w:rsid w:val="7F0A36F4"/>
    <w:rsid w:val="7FDE45C5"/>
    <w:rsid w:val="7FE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05A91"/>
  <w15:chartTrackingRefBased/>
  <w15:docId w15:val="{D95B5E36-B770-4F6B-A8F3-6788B49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D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1D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1D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1D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1D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1D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1D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1D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1D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D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1D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1D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1D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1D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1D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1D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1D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1D83"/>
    <w:rPr>
      <w:rFonts w:eastAsiaTheme="majorEastAsia" w:cstheme="majorBidi"/>
      <w:color w:val="272727" w:themeColor="text1" w:themeTint="D8"/>
    </w:rPr>
  </w:style>
  <w:style w:type="paragraph" w:styleId="Title">
    <w:name w:val="Title"/>
    <w:basedOn w:val="Normal"/>
    <w:next w:val="Normal"/>
    <w:link w:val="TitleChar"/>
    <w:uiPriority w:val="10"/>
    <w:qFormat/>
    <w:rsid w:val="006F1D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D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D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1D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1D83"/>
    <w:pPr>
      <w:spacing w:before="160"/>
      <w:jc w:val="center"/>
    </w:pPr>
    <w:rPr>
      <w:i/>
      <w:iCs/>
      <w:color w:val="404040" w:themeColor="text1" w:themeTint="BF"/>
    </w:rPr>
  </w:style>
  <w:style w:type="character" w:customStyle="1" w:styleId="QuoteChar">
    <w:name w:val="Quote Char"/>
    <w:basedOn w:val="DefaultParagraphFont"/>
    <w:link w:val="Quote"/>
    <w:uiPriority w:val="29"/>
    <w:rsid w:val="006F1D83"/>
    <w:rPr>
      <w:i/>
      <w:iCs/>
      <w:color w:val="404040" w:themeColor="text1" w:themeTint="BF"/>
    </w:rPr>
  </w:style>
  <w:style w:type="paragraph" w:styleId="ListParagraph">
    <w:name w:val="List Paragraph"/>
    <w:basedOn w:val="Normal"/>
    <w:uiPriority w:val="34"/>
    <w:qFormat/>
    <w:rsid w:val="006F1D83"/>
    <w:pPr>
      <w:ind w:left="720"/>
      <w:contextualSpacing/>
    </w:pPr>
  </w:style>
  <w:style w:type="character" w:styleId="IntenseEmphasis">
    <w:name w:val="Intense Emphasis"/>
    <w:basedOn w:val="DefaultParagraphFont"/>
    <w:uiPriority w:val="21"/>
    <w:qFormat/>
    <w:rsid w:val="006F1D83"/>
    <w:rPr>
      <w:i/>
      <w:iCs/>
      <w:color w:val="0F4761" w:themeColor="accent1" w:themeShade="BF"/>
    </w:rPr>
  </w:style>
  <w:style w:type="paragraph" w:styleId="IntenseQuote">
    <w:name w:val="Intense Quote"/>
    <w:basedOn w:val="Normal"/>
    <w:next w:val="Normal"/>
    <w:link w:val="IntenseQuoteChar"/>
    <w:uiPriority w:val="30"/>
    <w:qFormat/>
    <w:rsid w:val="006F1D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1D83"/>
    <w:rPr>
      <w:i/>
      <w:iCs/>
      <w:color w:val="0F4761" w:themeColor="accent1" w:themeShade="BF"/>
    </w:rPr>
  </w:style>
  <w:style w:type="character" w:styleId="IntenseReference">
    <w:name w:val="Intense Reference"/>
    <w:basedOn w:val="DefaultParagraphFont"/>
    <w:uiPriority w:val="32"/>
    <w:qFormat/>
    <w:rsid w:val="006F1D83"/>
    <w:rPr>
      <w:b/>
      <w:bCs/>
      <w:smallCaps/>
      <w:color w:val="0F4761" w:themeColor="accent1" w:themeShade="BF"/>
      <w:spacing w:val="5"/>
    </w:rPr>
  </w:style>
  <w:style w:type="paragraph" w:customStyle="1" w:styleId="xmsonormal">
    <w:name w:val="x_msonormal"/>
    <w:basedOn w:val="Normal"/>
    <w:rsid w:val="00B175F2"/>
    <w:pPr>
      <w:spacing w:after="0" w:line="240" w:lineRule="auto"/>
    </w:pPr>
    <w:rPr>
      <w:rFonts w:ascii="Aptos" w:hAnsi="Aptos" w:cs="Aptos"/>
      <w:kern w:val="0"/>
      <w:sz w:val="24"/>
      <w:szCs w:val="24"/>
      <w14:ligatures w14:val="none"/>
    </w:rPr>
  </w:style>
  <w:style w:type="paragraph" w:customStyle="1" w:styleId="xmsolistparagraph">
    <w:name w:val="x_msolistparagraph"/>
    <w:basedOn w:val="Normal"/>
    <w:rsid w:val="00B175F2"/>
    <w:pPr>
      <w:spacing w:after="0" w:line="240" w:lineRule="auto"/>
      <w:ind w:left="720"/>
    </w:pPr>
    <w:rPr>
      <w:rFonts w:ascii="Aptos" w:hAnsi="Aptos" w:cs="Aptos"/>
      <w:kern w:val="0"/>
      <w:sz w:val="24"/>
      <w:szCs w:val="24"/>
      <w14:ligatures w14:val="none"/>
    </w:rPr>
  </w:style>
  <w:style w:type="character" w:styleId="Hyperlink">
    <w:name w:val="Hyperlink"/>
    <w:basedOn w:val="DefaultParagraphFont"/>
    <w:uiPriority w:val="99"/>
    <w:semiHidden/>
    <w:unhideWhenUsed/>
    <w:rsid w:val="004B1BB5"/>
    <w:rPr>
      <w:color w:val="467886"/>
      <w:u w:val="single"/>
    </w:rPr>
  </w:style>
  <w:style w:type="character" w:customStyle="1" w:styleId="ui-provider">
    <w:name w:val="ui-provider"/>
    <w:basedOn w:val="DefaultParagraphFont"/>
    <w:rsid w:val="008F64E9"/>
  </w:style>
  <w:style w:type="paragraph" w:styleId="NormalWeb">
    <w:name w:val="Normal (Web)"/>
    <w:basedOn w:val="Normal"/>
    <w:uiPriority w:val="99"/>
    <w:semiHidden/>
    <w:unhideWhenUsed/>
    <w:rsid w:val="00FE65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entpasted1">
    <w:name w:val="contentpasted1"/>
    <w:basedOn w:val="DefaultParagraphFont"/>
    <w:rsid w:val="00412C86"/>
  </w:style>
  <w:style w:type="character" w:styleId="CommentReference">
    <w:name w:val="annotation reference"/>
    <w:basedOn w:val="DefaultParagraphFont"/>
    <w:uiPriority w:val="99"/>
    <w:semiHidden/>
    <w:unhideWhenUsed/>
    <w:rsid w:val="008621C4"/>
    <w:rPr>
      <w:sz w:val="16"/>
      <w:szCs w:val="16"/>
    </w:rPr>
  </w:style>
  <w:style w:type="paragraph" w:styleId="CommentText">
    <w:name w:val="annotation text"/>
    <w:basedOn w:val="Normal"/>
    <w:link w:val="CommentTextChar"/>
    <w:uiPriority w:val="99"/>
    <w:unhideWhenUsed/>
    <w:rsid w:val="008621C4"/>
    <w:pPr>
      <w:spacing w:line="240" w:lineRule="auto"/>
    </w:pPr>
    <w:rPr>
      <w:sz w:val="20"/>
      <w:szCs w:val="20"/>
    </w:rPr>
  </w:style>
  <w:style w:type="character" w:customStyle="1" w:styleId="CommentTextChar">
    <w:name w:val="Comment Text Char"/>
    <w:basedOn w:val="DefaultParagraphFont"/>
    <w:link w:val="CommentText"/>
    <w:uiPriority w:val="99"/>
    <w:rsid w:val="008621C4"/>
    <w:rPr>
      <w:sz w:val="20"/>
      <w:szCs w:val="20"/>
    </w:rPr>
  </w:style>
  <w:style w:type="paragraph" w:styleId="CommentSubject">
    <w:name w:val="annotation subject"/>
    <w:basedOn w:val="CommentText"/>
    <w:next w:val="CommentText"/>
    <w:link w:val="CommentSubjectChar"/>
    <w:uiPriority w:val="99"/>
    <w:semiHidden/>
    <w:unhideWhenUsed/>
    <w:rsid w:val="008621C4"/>
    <w:rPr>
      <w:b/>
      <w:bCs/>
    </w:rPr>
  </w:style>
  <w:style w:type="character" w:customStyle="1" w:styleId="CommentSubjectChar">
    <w:name w:val="Comment Subject Char"/>
    <w:basedOn w:val="CommentTextChar"/>
    <w:link w:val="CommentSubject"/>
    <w:uiPriority w:val="99"/>
    <w:semiHidden/>
    <w:rsid w:val="008621C4"/>
    <w:rPr>
      <w:b/>
      <w:bCs/>
      <w:sz w:val="20"/>
      <w:szCs w:val="20"/>
    </w:rPr>
  </w:style>
  <w:style w:type="paragraph" w:styleId="Revision">
    <w:name w:val="Revision"/>
    <w:hidden/>
    <w:uiPriority w:val="99"/>
    <w:semiHidden/>
    <w:rsid w:val="000E077D"/>
    <w:pPr>
      <w:spacing w:after="0" w:line="240" w:lineRule="auto"/>
    </w:pPr>
  </w:style>
  <w:style w:type="character" w:styleId="FollowedHyperlink">
    <w:name w:val="FollowedHyperlink"/>
    <w:basedOn w:val="DefaultParagraphFont"/>
    <w:uiPriority w:val="99"/>
    <w:semiHidden/>
    <w:unhideWhenUsed/>
    <w:rsid w:val="001F635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7319">
      <w:bodyDiv w:val="1"/>
      <w:marLeft w:val="0"/>
      <w:marRight w:val="0"/>
      <w:marTop w:val="0"/>
      <w:marBottom w:val="0"/>
      <w:divBdr>
        <w:top w:val="none" w:sz="0" w:space="0" w:color="auto"/>
        <w:left w:val="none" w:sz="0" w:space="0" w:color="auto"/>
        <w:bottom w:val="none" w:sz="0" w:space="0" w:color="auto"/>
        <w:right w:val="none" w:sz="0" w:space="0" w:color="auto"/>
      </w:divBdr>
    </w:div>
    <w:div w:id="167642257">
      <w:bodyDiv w:val="1"/>
      <w:marLeft w:val="0"/>
      <w:marRight w:val="0"/>
      <w:marTop w:val="0"/>
      <w:marBottom w:val="0"/>
      <w:divBdr>
        <w:top w:val="none" w:sz="0" w:space="0" w:color="auto"/>
        <w:left w:val="none" w:sz="0" w:space="0" w:color="auto"/>
        <w:bottom w:val="none" w:sz="0" w:space="0" w:color="auto"/>
        <w:right w:val="none" w:sz="0" w:space="0" w:color="auto"/>
      </w:divBdr>
    </w:div>
    <w:div w:id="396824172">
      <w:bodyDiv w:val="1"/>
      <w:marLeft w:val="0"/>
      <w:marRight w:val="0"/>
      <w:marTop w:val="0"/>
      <w:marBottom w:val="0"/>
      <w:divBdr>
        <w:top w:val="none" w:sz="0" w:space="0" w:color="auto"/>
        <w:left w:val="none" w:sz="0" w:space="0" w:color="auto"/>
        <w:bottom w:val="none" w:sz="0" w:space="0" w:color="auto"/>
        <w:right w:val="none" w:sz="0" w:space="0" w:color="auto"/>
      </w:divBdr>
    </w:div>
    <w:div w:id="778988145">
      <w:bodyDiv w:val="1"/>
      <w:marLeft w:val="0"/>
      <w:marRight w:val="0"/>
      <w:marTop w:val="0"/>
      <w:marBottom w:val="0"/>
      <w:divBdr>
        <w:top w:val="none" w:sz="0" w:space="0" w:color="auto"/>
        <w:left w:val="none" w:sz="0" w:space="0" w:color="auto"/>
        <w:bottom w:val="none" w:sz="0" w:space="0" w:color="auto"/>
        <w:right w:val="none" w:sz="0" w:space="0" w:color="auto"/>
      </w:divBdr>
    </w:div>
    <w:div w:id="881285943">
      <w:bodyDiv w:val="1"/>
      <w:marLeft w:val="0"/>
      <w:marRight w:val="0"/>
      <w:marTop w:val="0"/>
      <w:marBottom w:val="0"/>
      <w:divBdr>
        <w:top w:val="none" w:sz="0" w:space="0" w:color="auto"/>
        <w:left w:val="none" w:sz="0" w:space="0" w:color="auto"/>
        <w:bottom w:val="none" w:sz="0" w:space="0" w:color="auto"/>
        <w:right w:val="none" w:sz="0" w:space="0" w:color="auto"/>
      </w:divBdr>
    </w:div>
    <w:div w:id="995887263">
      <w:bodyDiv w:val="1"/>
      <w:marLeft w:val="0"/>
      <w:marRight w:val="0"/>
      <w:marTop w:val="0"/>
      <w:marBottom w:val="0"/>
      <w:divBdr>
        <w:top w:val="none" w:sz="0" w:space="0" w:color="auto"/>
        <w:left w:val="none" w:sz="0" w:space="0" w:color="auto"/>
        <w:bottom w:val="none" w:sz="0" w:space="0" w:color="auto"/>
        <w:right w:val="none" w:sz="0" w:space="0" w:color="auto"/>
      </w:divBdr>
    </w:div>
    <w:div w:id="1382945729">
      <w:bodyDiv w:val="1"/>
      <w:marLeft w:val="0"/>
      <w:marRight w:val="0"/>
      <w:marTop w:val="0"/>
      <w:marBottom w:val="0"/>
      <w:divBdr>
        <w:top w:val="none" w:sz="0" w:space="0" w:color="auto"/>
        <w:left w:val="none" w:sz="0" w:space="0" w:color="auto"/>
        <w:bottom w:val="none" w:sz="0" w:space="0" w:color="auto"/>
        <w:right w:val="none" w:sz="0" w:space="0" w:color="auto"/>
      </w:divBdr>
    </w:div>
    <w:div w:id="1846288594">
      <w:bodyDiv w:val="1"/>
      <w:marLeft w:val="0"/>
      <w:marRight w:val="0"/>
      <w:marTop w:val="0"/>
      <w:marBottom w:val="0"/>
      <w:divBdr>
        <w:top w:val="none" w:sz="0" w:space="0" w:color="auto"/>
        <w:left w:val="none" w:sz="0" w:space="0" w:color="auto"/>
        <w:bottom w:val="none" w:sz="0" w:space="0" w:color="auto"/>
        <w:right w:val="none" w:sz="0" w:space="0" w:color="auto"/>
      </w:divBdr>
    </w:div>
    <w:div w:id="21119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2.ed.gov%2Fpolicy%2Felsec%2Fleg%2Fessa%2F160240ehcyguidance072716.pdf&amp;data=05%7C02%7Ckderfp%40education.ky.gov%7C4726472b6edf479e926308dc2d7166da%7C9360c11f90e64706ad0025fcdc9e2ed1%7C0%7C0%7C638435212356056568%7CUnknown%7CTWFpbGZsb3d8eyJWIjoiMC4wLjAwMDAiLCJQIjoiV2luMzIiLCJBTiI6Ik1haWwiLCJXVCI6Mn0%3D%7C0%7C%7C%7C&amp;sdata=qQJZRFFE8FHp8VT8zHTpIl9W8QZ3IPtj4ty7vRPpoyE%3D&amp;reserved=0" TargetMode="External"/><Relationship Id="rId13" Type="http://schemas.openxmlformats.org/officeDocument/2006/relationships/hyperlink" Target="https://nam11.safelinks.protection.outlook.com/?url=https%3A%2F%2Fwww2.ed.gov%2Fpolicy%2Felsec%2Fleg%2Fessa%2F160240ehcyguidance072716.pdf&amp;data=05%7C02%7Ckderfp%40education.ky.gov%7C4726472b6edf479e926308dc2d7166da%7C9360c11f90e64706ad0025fcdc9e2ed1%7C0%7C0%7C638435212356033641%7CUnknown%7CTWFpbGZsb3d8eyJWIjoiMC4wLjAwMDAiLCJQIjoiV2luMzIiLCJBTiI6Ik1haWwiLCJXVCI6Mn0%3D%7C0%7C%7C%7C&amp;sdata=O3BfTqJ6%2F7sLb9p4wAD1ZZwhjhv5yuGG3F%2BFkjb6jdo%3D&amp;reserved=0" TargetMode="External"/><Relationship Id="rId18" Type="http://schemas.openxmlformats.org/officeDocument/2006/relationships/hyperlink" Target="https://nche.ed.gov/wp-content/uploads/2018/11/tool_1.pdf"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nam11.safelinks.protection.outlook.com/?url=https%3A%2F%2Fapps.legislature.ky.gov%2Flaw%2Fkar%2Ftitles%2F704%2F007%2F090%2F&amp;data=05%7C02%7Ckderfp%40education.ky.gov%7C4726472b6edf479e926308dc2d7166da%7C9360c11f90e64706ad0025fcdc9e2ed1%7C0%7C0%7C638435212356050027%7CUnknown%7CTWFpbGZsb3d8eyJWIjoiMC4wLjAwMDAiLCJQIjoiV2luMzIiLCJBTiI6Ik1haWwiLCJXVCI6Mn0%3D%7C0%7C%7C%7C&amp;sdata=WjMzG3YLiznlwynuclTFfaGwBy2ifkTj2EBLBNSXDdY%3D&amp;reserved=0" TargetMode="External"/><Relationship Id="rId12" Type="http://schemas.openxmlformats.org/officeDocument/2006/relationships/hyperlink" Target="https://nam11.safelinks.protection.outlook.com/?url=https%3A%2F%2Fwww2.ed.gov%2Fpolicy%2Felsec%2Fleg%2Fessa%2F160240ehcyguidance072716.pdf&amp;data=05%7C02%7Ckderfp%40education.ky.gov%7C4726472b6edf479e926308dc2d7166da%7C9360c11f90e64706ad0025fcdc9e2ed1%7C0%7C0%7C638435212356033641%7CUnknown%7CTWFpbGZsb3d8eyJWIjoiMC4wLjAwMDAiLCJQIjoiV2luMzIiLCJBTiI6Ik1haWwiLCJXVCI6Mn0%3D%7C0%7C%7C%7C&amp;sdata=O3BfTqJ6%2F7sLb9p4wAD1ZZwhjhv5yuGG3F%2BFkjb6jdo%3D&amp;reserved=0" TargetMode="External"/><Relationship Id="rId17" Type="http://schemas.openxmlformats.org/officeDocument/2006/relationships/hyperlink" Target="https://nam11.safelinks.protection.outlook.com/?url=https%3A%2F%2Fwww2.ed.gov%2Fpolicy%2Felsec%2Fleg%2Fessa%2F160240ehcyguidance072716.pdf&amp;data=05%7C02%7Ckderfp%40education.ky.gov%7C4726472b6edf479e926308dc2d7166da%7C9360c11f90e64706ad0025fcdc9e2ed1%7C0%7C0%7C638435212356033641%7CUnknown%7CTWFpbGZsb3d8eyJWIjoiMC4wLjAwMDAiLCJQIjoiV2luMzIiLCJBTiI6Ik1haWwiLCJXVCI6Mn0%3D%7C0%7C%7C%7C&amp;sdata=O3BfTqJ6%2F7sLb9p4wAD1ZZwhjhv5yuGG3F%2BFkjb6jdo%3D&amp;reserved=0" TargetMode="External"/><Relationship Id="rId2" Type="http://schemas.openxmlformats.org/officeDocument/2006/relationships/styles" Target="styles.xml"/><Relationship Id="rId16" Type="http://schemas.openxmlformats.org/officeDocument/2006/relationships/hyperlink" Target="https://apps.legislature.ky.gov/law/kar/titles/704/007/0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1.safelinks.protection.outlook.com/?url=https%3A%2F%2Fapps.legislature.ky.gov%2Flaw%2Fkar%2Ftitles%2F704%2F007%2F090%2F&amp;data=05%7C02%7Ckderfp%40education.ky.gov%7C4726472b6edf479e926308dc2d7166da%7C9360c11f90e64706ad0025fcdc9e2ed1%7C0%7C0%7C638435212356043404%7CUnknown%7CTWFpbGZsb3d8eyJWIjoiMC4wLjAwMDAiLCJQIjoiV2luMzIiLCJBTiI6Ik1haWwiLCJXVCI6Mn0%3D%7C0%7C%7C%7C&amp;sdata=VKLRJUbpwo3vrRiqYSw95hpoHxl0irE7GM05mL71%2BlA%3D&amp;reserved=0" TargetMode="External"/><Relationship Id="rId11" Type="http://schemas.openxmlformats.org/officeDocument/2006/relationships/hyperlink" Target="https://www.education.ky.gov/federal/progs/txc/Documents/Homeless%20Dispute%20Resolution%20Form.pdf" TargetMode="External"/><Relationship Id="rId24" Type="http://schemas.openxmlformats.org/officeDocument/2006/relationships/customXml" Target="../customXml/item4.xml"/><Relationship Id="rId5" Type="http://schemas.openxmlformats.org/officeDocument/2006/relationships/hyperlink" Target="https://nam11.safelinks.protection.outlook.com/?url=https%3A%2F%2Fwww2.ed.gov%2Fpolicy%2Felsec%2Fleg%2Fessa%2F160240ehcyguidance072716.pdf&amp;data=05%7C02%7Ckderfp%40education.ky.gov%7C4726472b6edf479e926308dc2d7166da%7C9360c11f90e64706ad0025fcdc9e2ed1%7C0%7C0%7C638435212356033641%7CUnknown%7CTWFpbGZsb3d8eyJWIjoiMC4wLjAwMDAiLCJQIjoiV2luMzIiLCJBTiI6Ik1haWwiLCJXVCI6Mn0%3D%7C0%7C%7C%7C&amp;sdata=O3BfTqJ6%2F7sLb9p4wAD1ZZwhjhv5yuGG3F%2BFkjb6jdo%3D&amp;reserved=0" TargetMode="External"/><Relationship Id="rId15" Type="http://schemas.openxmlformats.org/officeDocument/2006/relationships/hyperlink" Target="https://apps.legislature.ky.gov/law/kar/titles/704/007/090/" TargetMode="External"/><Relationship Id="rId23" Type="http://schemas.openxmlformats.org/officeDocument/2006/relationships/customXml" Target="../customXml/item3.xml"/><Relationship Id="rId10" Type="http://schemas.openxmlformats.org/officeDocument/2006/relationships/hyperlink" Target="https://www.education.ky.gov/federal/progs/txc/Documents/MV%20Student%20Intake%20Form.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legislature.ky.gov/law/kar/titles/704/007/090/" TargetMode="External"/><Relationship Id="rId14" Type="http://schemas.openxmlformats.org/officeDocument/2006/relationships/hyperlink" Target="https://www.education.ky.gov/_layouts/download.aspx?SourceUrl=https://www.education.ky.gov/districts/FinRept/Documents/Indirect%20Costs%202023-2024%20ADA.xls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2024-02-26T05:00:00+00:00</Publication_x0020_Date>
    <Audience1 xmlns="3a62de7d-ba57-4f43-9dae-9623ba637be0">
      <Value>1</Value>
      <Value>2</Value>
      <Value>4</Value>
      <Value>7</Value>
    </Audience1>
    <_dlc_DocId xmlns="3a62de7d-ba57-4f43-9dae-9623ba637be0">KYED-320-880</_dlc_DocId>
    <_dlc_DocIdUrl xmlns="3a62de7d-ba57-4f43-9dae-9623ba637be0">
      <Url>https://www.education.ky.gov/districts/business/_layouts/15/DocIdRedir.aspx?ID=KYED-320-880</Url>
      <Description>KYED-320-880</Description>
    </_dlc_DocIdUrl>
  </documentManagement>
</p:properties>
</file>

<file path=customXml/itemProps1.xml><?xml version="1.0" encoding="utf-8"?>
<ds:datastoreItem xmlns:ds="http://schemas.openxmlformats.org/officeDocument/2006/customXml" ds:itemID="{99201373-7DBB-4475-9A71-5343B3B408FE}"/>
</file>

<file path=customXml/itemProps2.xml><?xml version="1.0" encoding="utf-8"?>
<ds:datastoreItem xmlns:ds="http://schemas.openxmlformats.org/officeDocument/2006/customXml" ds:itemID="{ECA83FE9-F4AC-4298-998F-40C091E09C76}"/>
</file>

<file path=customXml/itemProps3.xml><?xml version="1.0" encoding="utf-8"?>
<ds:datastoreItem xmlns:ds="http://schemas.openxmlformats.org/officeDocument/2006/customXml" ds:itemID="{567452C3-698E-4BCA-9C81-18ABBEA860BA}"/>
</file>

<file path=customXml/itemProps4.xml><?xml version="1.0" encoding="utf-8"?>
<ds:datastoreItem xmlns:ds="http://schemas.openxmlformats.org/officeDocument/2006/customXml" ds:itemID="{C691E8A4-E231-442B-B524-DC75F593A057}"/>
</file>

<file path=docProps/app.xml><?xml version="1.0" encoding="utf-8"?>
<Properties xmlns="http://schemas.openxmlformats.org/officeDocument/2006/extended-properties" xmlns:vt="http://schemas.openxmlformats.org/officeDocument/2006/docPropsVTypes">
  <Template>Normal</Template>
  <TotalTime>4</TotalTime>
  <Pages>6</Pages>
  <Words>2947</Words>
  <Characters>16044</Characters>
  <Application>Microsoft Office Word</Application>
  <DocSecurity>0</DocSecurity>
  <Lines>244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8</cp:revision>
  <dcterms:created xsi:type="dcterms:W3CDTF">2024-02-26T17:41:00Z</dcterms:created>
  <dcterms:modified xsi:type="dcterms:W3CDTF">2024-02-26T18:14:00Z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8234b000-5876-42b9-b504-9c3b3464e0e6</vt:lpwstr>
  </property>
  <property fmtid="{D5CDD505-2E9C-101B-9397-08002B2CF9AE}" pid="3" name="ContentTypeId">
    <vt:lpwstr>0x0101001BEB557DBE01834EAB47A683706DCD5B0067DB7FB784439943BCA59FAA76F4E080</vt:lpwstr>
  </property>
  <property fmtid="{D5CDD505-2E9C-101B-9397-08002B2CF9AE}" pid="4" name="_dlc_DocIdItemGuid">
    <vt:lpwstr>0854f35d-b2dc-47da-a58e-14e9ad9d72ed</vt:lpwstr>
  </property>
</Properties>
</file>