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3FF" w:rsidRDefault="006853FF" w:rsidP="00991E22">
      <w:pPr>
        <w:jc w:val="center"/>
        <w:rPr>
          <w:b/>
          <w:sz w:val="36"/>
          <w:szCs w:val="36"/>
        </w:rPr>
      </w:pPr>
    </w:p>
    <w:p w:rsidR="006853FF" w:rsidRDefault="006853FF" w:rsidP="00991E22">
      <w:pPr>
        <w:jc w:val="center"/>
        <w:rPr>
          <w:b/>
          <w:sz w:val="36"/>
          <w:szCs w:val="36"/>
        </w:rPr>
      </w:pPr>
    </w:p>
    <w:p w:rsidR="006853FF" w:rsidRDefault="006853FF" w:rsidP="00991E22">
      <w:pPr>
        <w:jc w:val="center"/>
        <w:rPr>
          <w:b/>
          <w:sz w:val="36"/>
          <w:szCs w:val="36"/>
        </w:rPr>
      </w:pPr>
    </w:p>
    <w:p w:rsidR="00991E22" w:rsidRDefault="00EE0288" w:rsidP="00991E22">
      <w:pPr>
        <w:jc w:val="center"/>
        <w:rPr>
          <w:b/>
          <w:sz w:val="36"/>
          <w:szCs w:val="36"/>
        </w:rPr>
      </w:pPr>
      <w:r>
        <w:rPr>
          <w:b/>
          <w:sz w:val="36"/>
          <w:szCs w:val="36"/>
        </w:rPr>
        <w:t xml:space="preserve">Instructions for </w:t>
      </w:r>
      <w:r w:rsidR="00991E22">
        <w:rPr>
          <w:b/>
          <w:sz w:val="36"/>
          <w:szCs w:val="36"/>
        </w:rPr>
        <w:t xml:space="preserve">Indirect Cost Adjustments  </w:t>
      </w:r>
    </w:p>
    <w:p w:rsidR="00991E22" w:rsidRDefault="00044DA6" w:rsidP="00991E22">
      <w:pPr>
        <w:jc w:val="center"/>
        <w:rPr>
          <w:b/>
          <w:sz w:val="36"/>
          <w:szCs w:val="36"/>
        </w:rPr>
      </w:pPr>
      <w:r>
        <w:rPr>
          <w:b/>
          <w:sz w:val="36"/>
          <w:szCs w:val="36"/>
        </w:rPr>
        <w:t>F</w:t>
      </w:r>
      <w:r w:rsidR="00991E22">
        <w:rPr>
          <w:b/>
          <w:sz w:val="36"/>
          <w:szCs w:val="36"/>
        </w:rPr>
        <w:t>or calculatin</w:t>
      </w:r>
      <w:r w:rsidR="00EE0288">
        <w:rPr>
          <w:b/>
          <w:sz w:val="36"/>
          <w:szCs w:val="36"/>
        </w:rPr>
        <w:t>g</w:t>
      </w:r>
      <w:r w:rsidR="00991E22">
        <w:rPr>
          <w:b/>
          <w:sz w:val="36"/>
          <w:szCs w:val="36"/>
        </w:rPr>
        <w:t xml:space="preserve"> </w:t>
      </w:r>
      <w:r w:rsidR="00EE0288">
        <w:rPr>
          <w:b/>
          <w:sz w:val="36"/>
          <w:szCs w:val="36"/>
        </w:rPr>
        <w:t xml:space="preserve"> </w:t>
      </w:r>
    </w:p>
    <w:p w:rsidR="00991E22" w:rsidRDefault="00991E22" w:rsidP="0080099D">
      <w:pPr>
        <w:jc w:val="center"/>
        <w:rPr>
          <w:b/>
          <w:sz w:val="36"/>
          <w:szCs w:val="36"/>
        </w:rPr>
      </w:pPr>
      <w:r>
        <w:rPr>
          <w:b/>
          <w:sz w:val="36"/>
          <w:szCs w:val="36"/>
        </w:rPr>
        <w:t>Indirect Cost Rates</w:t>
      </w:r>
    </w:p>
    <w:p w:rsidR="00991E22" w:rsidRPr="00757076" w:rsidRDefault="00991E22" w:rsidP="0080099D">
      <w:pPr>
        <w:pStyle w:val="NoSpacing"/>
        <w:spacing w:before="2160"/>
        <w:jc w:val="center"/>
        <w:rPr>
          <w:rFonts w:ascii="Times New Roman" w:hAnsi="Times New Roman"/>
          <w:b/>
          <w:sz w:val="36"/>
          <w:szCs w:val="36"/>
        </w:rPr>
      </w:pPr>
      <w:r w:rsidRPr="00757076">
        <w:rPr>
          <w:rFonts w:ascii="Times New Roman" w:hAnsi="Times New Roman"/>
          <w:b/>
          <w:sz w:val="36"/>
          <w:szCs w:val="36"/>
        </w:rPr>
        <w:t>Ke</w:t>
      </w:r>
      <w:r>
        <w:rPr>
          <w:rFonts w:ascii="Times New Roman" w:hAnsi="Times New Roman"/>
          <w:b/>
          <w:sz w:val="36"/>
          <w:szCs w:val="36"/>
        </w:rPr>
        <w:t>n</w:t>
      </w:r>
      <w:r w:rsidRPr="00757076">
        <w:rPr>
          <w:rFonts w:ascii="Times New Roman" w:hAnsi="Times New Roman"/>
          <w:b/>
          <w:sz w:val="36"/>
          <w:szCs w:val="36"/>
        </w:rPr>
        <w:t>t</w:t>
      </w:r>
      <w:r>
        <w:rPr>
          <w:rFonts w:ascii="Times New Roman" w:hAnsi="Times New Roman"/>
          <w:b/>
          <w:sz w:val="36"/>
          <w:szCs w:val="36"/>
        </w:rPr>
        <w:t>u</w:t>
      </w:r>
      <w:r w:rsidRPr="00757076">
        <w:rPr>
          <w:rFonts w:ascii="Times New Roman" w:hAnsi="Times New Roman"/>
          <w:b/>
          <w:sz w:val="36"/>
          <w:szCs w:val="36"/>
        </w:rPr>
        <w:t>cky Department of Education</w:t>
      </w:r>
    </w:p>
    <w:p w:rsidR="00991E22" w:rsidRPr="00757076" w:rsidRDefault="00991E22" w:rsidP="00991E22">
      <w:pPr>
        <w:pStyle w:val="NoSpacing"/>
        <w:jc w:val="center"/>
        <w:rPr>
          <w:rFonts w:ascii="Times New Roman" w:hAnsi="Times New Roman"/>
          <w:b/>
          <w:sz w:val="36"/>
          <w:szCs w:val="36"/>
        </w:rPr>
      </w:pPr>
      <w:r w:rsidRPr="00757076">
        <w:rPr>
          <w:rFonts w:ascii="Times New Roman" w:hAnsi="Times New Roman"/>
          <w:b/>
          <w:sz w:val="36"/>
          <w:szCs w:val="36"/>
        </w:rPr>
        <w:t>Office of Administration and Support</w:t>
      </w:r>
    </w:p>
    <w:p w:rsidR="00991E22" w:rsidRDefault="00991E22" w:rsidP="00991E22">
      <w:pPr>
        <w:pStyle w:val="NoSpacing"/>
        <w:jc w:val="center"/>
        <w:rPr>
          <w:rFonts w:ascii="Times New Roman" w:hAnsi="Times New Roman"/>
          <w:b/>
          <w:sz w:val="36"/>
          <w:szCs w:val="36"/>
        </w:rPr>
      </w:pPr>
      <w:r w:rsidRPr="00757076">
        <w:rPr>
          <w:rFonts w:ascii="Times New Roman" w:hAnsi="Times New Roman"/>
          <w:b/>
          <w:sz w:val="36"/>
          <w:szCs w:val="36"/>
        </w:rPr>
        <w:t>Division of District Support</w:t>
      </w:r>
    </w:p>
    <w:p w:rsidR="00991E22" w:rsidRDefault="00991E22" w:rsidP="0080099D">
      <w:pPr>
        <w:pStyle w:val="NoSpacing"/>
        <w:jc w:val="center"/>
      </w:pPr>
      <w:r>
        <w:rPr>
          <w:rFonts w:ascii="Times New Roman" w:hAnsi="Times New Roman"/>
          <w:b/>
          <w:sz w:val="36"/>
          <w:szCs w:val="36"/>
        </w:rPr>
        <w:t>District Funding and Reporting Branch</w:t>
      </w:r>
    </w:p>
    <w:p w:rsidR="00991E22" w:rsidRDefault="00991E22" w:rsidP="0080099D">
      <w:pPr>
        <w:spacing w:before="3720"/>
      </w:pPr>
      <w:r>
        <w:t xml:space="preserve">Date: </w:t>
      </w:r>
      <w:r w:rsidR="0080099D">
        <w:t>May 15, 2019</w:t>
      </w:r>
    </w:p>
    <w:p w:rsidR="00820F0A" w:rsidRDefault="00820F0A">
      <w:pPr>
        <w:sectPr w:rsidR="00820F0A" w:rsidSect="00127216">
          <w:headerReference w:type="default" r:id="rId10"/>
          <w:footerReference w:type="default" r:id="rId11"/>
          <w:type w:val="continuous"/>
          <w:pgSz w:w="12240" w:h="15840" w:code="1"/>
          <w:pgMar w:top="1440" w:right="1440" w:bottom="1440" w:left="1440" w:header="720" w:footer="720" w:gutter="0"/>
          <w:cols w:space="720"/>
          <w:titlePg/>
          <w:docGrid w:linePitch="360"/>
        </w:sectPr>
      </w:pPr>
    </w:p>
    <w:p w:rsidR="006853FF" w:rsidRDefault="006853FF"/>
    <w:p w:rsidR="00991E22" w:rsidRDefault="00991E22" w:rsidP="0080099D">
      <w:pPr>
        <w:spacing w:before="2400"/>
        <w:jc w:val="center"/>
        <w:rPr>
          <w:b/>
          <w:u w:val="single"/>
        </w:rPr>
      </w:pPr>
      <w:r w:rsidRPr="003A5F63">
        <w:rPr>
          <w:b/>
          <w:u w:val="single"/>
        </w:rPr>
        <w:lastRenderedPageBreak/>
        <w:t xml:space="preserve">WEB </w:t>
      </w:r>
      <w:r>
        <w:rPr>
          <w:b/>
          <w:u w:val="single"/>
        </w:rPr>
        <w:t>FORM</w:t>
      </w:r>
      <w:r w:rsidRPr="003A5F63">
        <w:rPr>
          <w:b/>
          <w:u w:val="single"/>
        </w:rPr>
        <w:t xml:space="preserve"> </w:t>
      </w:r>
      <w:r>
        <w:rPr>
          <w:b/>
          <w:u w:val="single"/>
        </w:rPr>
        <w:t>SEEK DISTRICT DATA SUBMISSION</w:t>
      </w:r>
    </w:p>
    <w:p w:rsidR="00991E22" w:rsidRDefault="00991E22" w:rsidP="00991E22">
      <w:pPr>
        <w:jc w:val="center"/>
        <w:rPr>
          <w:b/>
          <w:u w:val="single"/>
        </w:rPr>
      </w:pPr>
      <w:r>
        <w:rPr>
          <w:b/>
          <w:u w:val="single"/>
        </w:rPr>
        <w:t>INDIRECT COST ADJUSTMENTS INSTRUCTIONS</w:t>
      </w:r>
    </w:p>
    <w:p w:rsidR="00991E22" w:rsidRPr="003A5F63" w:rsidRDefault="00991E22" w:rsidP="00991E22">
      <w:pPr>
        <w:jc w:val="center"/>
        <w:rPr>
          <w:b/>
          <w:u w:val="single"/>
        </w:rPr>
      </w:pPr>
    </w:p>
    <w:p w:rsidR="00991E22" w:rsidRDefault="00991E22" w:rsidP="00991E22">
      <w:pPr>
        <w:ind w:left="360"/>
      </w:pPr>
      <w:r>
        <w:t>Districts are responsible for reviewing and verifying the indirect cost rate calculations. A</w:t>
      </w:r>
      <w:r w:rsidRPr="00657B68">
        <w:t xml:space="preserve"> web based form </w:t>
      </w:r>
      <w:r>
        <w:t>is available to allow districts to make adjustment to their audited annual financial report (AFR) data for the purpose of indirect cost calculations only</w:t>
      </w:r>
      <w:r w:rsidRPr="00657B68">
        <w:t xml:space="preserve">.  </w:t>
      </w:r>
      <w:r>
        <w:t>The rates are calculated using financial data from two years prior. (For example: 201</w:t>
      </w:r>
      <w:r w:rsidR="00044DA6">
        <w:t>8</w:t>
      </w:r>
      <w:r>
        <w:t>-1</w:t>
      </w:r>
      <w:r w:rsidR="00044DA6">
        <w:t>9</w:t>
      </w:r>
      <w:r>
        <w:t xml:space="preserve"> rates use 201</w:t>
      </w:r>
      <w:r w:rsidR="00044DA6">
        <w:t>7</w:t>
      </w:r>
      <w:r>
        <w:t>-1</w:t>
      </w:r>
      <w:r w:rsidR="00044DA6">
        <w:t>8</w:t>
      </w:r>
      <w:r>
        <w:t xml:space="preserve"> audited AFR data.) Reference the “Indirect Cost Guidelines” document for guidance relating to the calculation and application of indirect cost rates located at </w:t>
      </w:r>
      <w:hyperlink r:id="rId12" w:history="1">
        <w:r w:rsidR="000B48EF">
          <w:rPr>
            <w:rStyle w:val="Hyperlink"/>
          </w:rPr>
          <w:t>Indirect Cost Guideline web link</w:t>
        </w:r>
      </w:hyperlink>
      <w:r>
        <w:rPr>
          <w:rStyle w:val="Hyperlink"/>
        </w:rPr>
        <w:t xml:space="preserve"> .</w:t>
      </w:r>
    </w:p>
    <w:p w:rsidR="00991E22" w:rsidRDefault="00991E22" w:rsidP="00991E22">
      <w:pPr>
        <w:ind w:left="360"/>
      </w:pPr>
    </w:p>
    <w:p w:rsidR="00A93106" w:rsidRDefault="00991E22" w:rsidP="00991E22">
      <w:pPr>
        <w:pStyle w:val="ListParagraph"/>
        <w:numPr>
          <w:ilvl w:val="0"/>
          <w:numId w:val="2"/>
        </w:numPr>
        <w:rPr>
          <w:rFonts w:ascii="Times New Roman" w:hAnsi="Times New Roman"/>
          <w:sz w:val="24"/>
          <w:szCs w:val="24"/>
        </w:rPr>
      </w:pPr>
      <w:r w:rsidRPr="00657B68">
        <w:rPr>
          <w:rFonts w:ascii="Times New Roman" w:hAnsi="Times New Roman"/>
          <w:sz w:val="24"/>
          <w:szCs w:val="24"/>
        </w:rPr>
        <w:t>Below is some helpful information to use when completing this</w:t>
      </w:r>
      <w:bookmarkStart w:id="0" w:name="_GoBack"/>
      <w:bookmarkEnd w:id="0"/>
      <w:r w:rsidRPr="00657B68">
        <w:rPr>
          <w:rFonts w:ascii="Times New Roman" w:hAnsi="Times New Roman"/>
          <w:sz w:val="24"/>
          <w:szCs w:val="24"/>
        </w:rPr>
        <w:t xml:space="preserve"> form</w:t>
      </w:r>
      <w:r>
        <w:rPr>
          <w:rFonts w:ascii="Times New Roman" w:hAnsi="Times New Roman"/>
          <w:sz w:val="24"/>
          <w:szCs w:val="24"/>
        </w:rPr>
        <w:t>:</w:t>
      </w:r>
    </w:p>
    <w:p w:rsidR="00A93106" w:rsidRDefault="00A93106" w:rsidP="00991E22">
      <w:pPr>
        <w:pStyle w:val="ListParagraph"/>
        <w:numPr>
          <w:ilvl w:val="0"/>
          <w:numId w:val="1"/>
        </w:numPr>
        <w:rPr>
          <w:rFonts w:ascii="Times New Roman" w:hAnsi="Times New Roman"/>
          <w:sz w:val="24"/>
          <w:szCs w:val="24"/>
        </w:rPr>
      </w:pPr>
      <w:r>
        <w:rPr>
          <w:rFonts w:ascii="Times New Roman" w:hAnsi="Times New Roman"/>
          <w:sz w:val="24"/>
          <w:szCs w:val="24"/>
        </w:rPr>
        <w:t xml:space="preserve">During the process you will see the current fiscal year reflected. We are using the  prior fiscal year’s audited Annual Financial Reports (AFRs) and will be calculating indirect cost rates for the next fiscal year. </w:t>
      </w:r>
    </w:p>
    <w:p w:rsidR="00991E22" w:rsidRPr="003063B4" w:rsidRDefault="00A93106" w:rsidP="00991E22">
      <w:pPr>
        <w:pStyle w:val="ListParagraph"/>
        <w:numPr>
          <w:ilvl w:val="0"/>
          <w:numId w:val="1"/>
        </w:numPr>
        <w:rPr>
          <w:rFonts w:ascii="Times New Roman" w:hAnsi="Times New Roman"/>
          <w:sz w:val="24"/>
          <w:szCs w:val="24"/>
        </w:rPr>
      </w:pPr>
      <w:r>
        <w:rPr>
          <w:rFonts w:ascii="Times New Roman" w:hAnsi="Times New Roman"/>
          <w:sz w:val="24"/>
          <w:szCs w:val="24"/>
        </w:rPr>
        <w:t>R</w:t>
      </w:r>
      <w:r w:rsidR="00991E22" w:rsidRPr="003063B4">
        <w:rPr>
          <w:rFonts w:ascii="Times New Roman" w:hAnsi="Times New Roman"/>
          <w:sz w:val="24"/>
          <w:szCs w:val="24"/>
        </w:rPr>
        <w:t xml:space="preserve">eview your calculation via this website: </w:t>
      </w:r>
      <w:hyperlink r:id="rId13" w:history="1">
        <w:r w:rsidR="0062273C">
          <w:rPr>
            <w:rStyle w:val="Hyperlink"/>
            <w:rFonts w:ascii="Times New Roman" w:hAnsi="Times New Roman"/>
            <w:sz w:val="24"/>
            <w:szCs w:val="24"/>
          </w:rPr>
          <w:t>SEEK Web Forms for submitting data</w:t>
        </w:r>
      </w:hyperlink>
      <w:r w:rsidR="00991E22" w:rsidRPr="003063B4">
        <w:rPr>
          <w:rFonts w:ascii="Times New Roman" w:hAnsi="Times New Roman"/>
          <w:sz w:val="24"/>
          <w:szCs w:val="24"/>
        </w:rPr>
        <w:t xml:space="preserve">  </w:t>
      </w:r>
    </w:p>
    <w:p w:rsidR="00991E22" w:rsidRPr="007F572C" w:rsidRDefault="00991E22" w:rsidP="00991E22">
      <w:pPr>
        <w:pStyle w:val="ListParagraph"/>
        <w:numPr>
          <w:ilvl w:val="0"/>
          <w:numId w:val="1"/>
        </w:numPr>
        <w:rPr>
          <w:rFonts w:ascii="Times New Roman" w:hAnsi="Times New Roman"/>
          <w:sz w:val="24"/>
          <w:szCs w:val="24"/>
        </w:rPr>
      </w:pPr>
      <w:r>
        <w:rPr>
          <w:rFonts w:ascii="Times New Roman" w:hAnsi="Times New Roman"/>
          <w:sz w:val="24"/>
          <w:szCs w:val="24"/>
        </w:rPr>
        <w:t>All districts must go to the SEEK web form and either c</w:t>
      </w:r>
      <w:r w:rsidRPr="007F572C">
        <w:rPr>
          <w:rFonts w:ascii="Times New Roman" w:hAnsi="Times New Roman"/>
          <w:sz w:val="24"/>
          <w:szCs w:val="24"/>
        </w:rPr>
        <w:t>heck the box “</w:t>
      </w:r>
      <w:r w:rsidRPr="007F572C">
        <w:rPr>
          <w:rStyle w:val="bodytextbox1"/>
          <w:rFonts w:ascii="Times New Roman" w:hAnsi="Times New Roman"/>
          <w:bCs/>
          <w:sz w:val="24"/>
          <w:szCs w:val="24"/>
        </w:rPr>
        <w:t>I have no adjustments to our data.”</w:t>
      </w:r>
      <w:r>
        <w:rPr>
          <w:rStyle w:val="bodytextbox1"/>
          <w:rFonts w:ascii="Times New Roman" w:hAnsi="Times New Roman"/>
          <w:bCs/>
          <w:sz w:val="24"/>
          <w:szCs w:val="24"/>
        </w:rPr>
        <w:t xml:space="preserve"> if your district has no adjustments or make the adjustments as instructed below. </w:t>
      </w:r>
      <w:r w:rsidRPr="009E37CE">
        <w:rPr>
          <w:rStyle w:val="bodytextbox1"/>
          <w:rFonts w:ascii="Times New Roman" w:hAnsi="Times New Roman"/>
          <w:bCs/>
          <w:sz w:val="24"/>
          <w:szCs w:val="24"/>
        </w:rPr>
        <w:t>By checking the box all values in the fields will default to zero.</w:t>
      </w:r>
    </w:p>
    <w:p w:rsidR="00991E22" w:rsidRDefault="00991E22" w:rsidP="00991E22">
      <w:pPr>
        <w:pStyle w:val="ListParagraph"/>
        <w:numPr>
          <w:ilvl w:val="0"/>
          <w:numId w:val="1"/>
        </w:numPr>
        <w:rPr>
          <w:rFonts w:ascii="Times New Roman" w:hAnsi="Times New Roman"/>
          <w:sz w:val="24"/>
          <w:szCs w:val="24"/>
        </w:rPr>
      </w:pPr>
      <w:r>
        <w:rPr>
          <w:rFonts w:ascii="Times New Roman" w:hAnsi="Times New Roman"/>
          <w:sz w:val="24"/>
          <w:szCs w:val="24"/>
        </w:rPr>
        <w:t xml:space="preserve">Districts may subtract from their calculation by entering a positive number and adding to their calculation by entering a negative number. </w:t>
      </w:r>
    </w:p>
    <w:p w:rsidR="00991E22" w:rsidRDefault="00991E22" w:rsidP="00991E22">
      <w:pPr>
        <w:pStyle w:val="ListParagraph"/>
        <w:numPr>
          <w:ilvl w:val="0"/>
          <w:numId w:val="1"/>
        </w:numPr>
        <w:rPr>
          <w:rFonts w:ascii="Times New Roman" w:hAnsi="Times New Roman"/>
          <w:sz w:val="24"/>
          <w:szCs w:val="24"/>
        </w:rPr>
      </w:pPr>
      <w:r>
        <w:rPr>
          <w:rFonts w:ascii="Times New Roman" w:hAnsi="Times New Roman"/>
          <w:sz w:val="24"/>
          <w:szCs w:val="24"/>
        </w:rPr>
        <w:t>There are six categories available for adjustments.  Combine the funds to make one entry. Enter each adjustment separately to appropriately change your calculation. The categories are below:</w:t>
      </w:r>
    </w:p>
    <w:p w:rsidR="00991E22" w:rsidRDefault="00991E22" w:rsidP="00991E22">
      <w:pPr>
        <w:pStyle w:val="ListParagraph"/>
        <w:numPr>
          <w:ilvl w:val="1"/>
          <w:numId w:val="1"/>
        </w:numPr>
        <w:rPr>
          <w:rFonts w:ascii="Times New Roman" w:hAnsi="Times New Roman"/>
          <w:sz w:val="24"/>
          <w:szCs w:val="24"/>
        </w:rPr>
      </w:pPr>
      <w:r>
        <w:rPr>
          <w:rFonts w:ascii="Times New Roman" w:hAnsi="Times New Roman"/>
          <w:sz w:val="24"/>
          <w:szCs w:val="24"/>
        </w:rPr>
        <w:t xml:space="preserve">Total (expenditures)  </w:t>
      </w:r>
    </w:p>
    <w:p w:rsidR="00991E22" w:rsidRDefault="00991E22" w:rsidP="00991E22">
      <w:pPr>
        <w:pStyle w:val="ListParagraph"/>
        <w:numPr>
          <w:ilvl w:val="1"/>
          <w:numId w:val="1"/>
        </w:numPr>
        <w:rPr>
          <w:rFonts w:ascii="Times New Roman" w:hAnsi="Times New Roman"/>
          <w:sz w:val="24"/>
          <w:szCs w:val="24"/>
        </w:rPr>
      </w:pPr>
      <w:r>
        <w:rPr>
          <w:rFonts w:ascii="Times New Roman" w:hAnsi="Times New Roman"/>
          <w:sz w:val="24"/>
          <w:szCs w:val="24"/>
        </w:rPr>
        <w:t>Direct and Unallowed</w:t>
      </w:r>
    </w:p>
    <w:p w:rsidR="00991E22" w:rsidRDefault="00991E22" w:rsidP="00991E22">
      <w:pPr>
        <w:pStyle w:val="ListParagraph"/>
        <w:numPr>
          <w:ilvl w:val="1"/>
          <w:numId w:val="1"/>
        </w:numPr>
        <w:rPr>
          <w:rFonts w:ascii="Times New Roman" w:hAnsi="Times New Roman"/>
          <w:sz w:val="24"/>
          <w:szCs w:val="24"/>
        </w:rPr>
      </w:pPr>
      <w:r>
        <w:rPr>
          <w:rFonts w:ascii="Times New Roman" w:hAnsi="Times New Roman"/>
          <w:sz w:val="24"/>
          <w:szCs w:val="24"/>
        </w:rPr>
        <w:t>Indirect</w:t>
      </w:r>
    </w:p>
    <w:p w:rsidR="0080099D" w:rsidRDefault="00991E22" w:rsidP="00991E22">
      <w:pPr>
        <w:pStyle w:val="ListParagraph"/>
        <w:numPr>
          <w:ilvl w:val="1"/>
          <w:numId w:val="1"/>
        </w:numPr>
        <w:rPr>
          <w:rFonts w:ascii="Times New Roman" w:hAnsi="Times New Roman"/>
          <w:sz w:val="24"/>
          <w:szCs w:val="24"/>
        </w:rPr>
      </w:pPr>
      <w:r>
        <w:rPr>
          <w:rFonts w:ascii="Times New Roman" w:hAnsi="Times New Roman"/>
          <w:sz w:val="24"/>
          <w:szCs w:val="24"/>
        </w:rPr>
        <w:t>Adjustment to function 2300 and 2600 (included in the adjustment to “indirect” above)</w:t>
      </w:r>
    </w:p>
    <w:p w:rsidR="00991E22" w:rsidRDefault="00991E22" w:rsidP="00991E22">
      <w:pPr>
        <w:pStyle w:val="ListParagraph"/>
        <w:numPr>
          <w:ilvl w:val="1"/>
          <w:numId w:val="1"/>
        </w:numPr>
        <w:rPr>
          <w:rFonts w:ascii="Times New Roman" w:hAnsi="Times New Roman"/>
          <w:sz w:val="24"/>
          <w:szCs w:val="24"/>
        </w:rPr>
      </w:pPr>
      <w:r>
        <w:rPr>
          <w:rFonts w:ascii="Times New Roman" w:hAnsi="Times New Roman"/>
          <w:sz w:val="24"/>
          <w:szCs w:val="24"/>
        </w:rPr>
        <w:t>Excluded</w:t>
      </w:r>
    </w:p>
    <w:p w:rsidR="00991E22" w:rsidRPr="00EB49F1" w:rsidRDefault="00991E22" w:rsidP="00991E22">
      <w:pPr>
        <w:pStyle w:val="ListParagraph"/>
        <w:numPr>
          <w:ilvl w:val="0"/>
          <w:numId w:val="1"/>
        </w:numPr>
        <w:rPr>
          <w:rFonts w:ascii="Times New Roman" w:hAnsi="Times New Roman"/>
          <w:sz w:val="24"/>
          <w:szCs w:val="24"/>
        </w:rPr>
      </w:pPr>
      <w:r w:rsidRPr="00EB49F1">
        <w:rPr>
          <w:rFonts w:ascii="Times New Roman" w:hAnsi="Times New Roman"/>
          <w:sz w:val="24"/>
          <w:szCs w:val="24"/>
        </w:rPr>
        <w:t>These adjustment</w:t>
      </w:r>
      <w:r>
        <w:rPr>
          <w:rFonts w:ascii="Times New Roman" w:hAnsi="Times New Roman"/>
          <w:sz w:val="24"/>
          <w:szCs w:val="24"/>
        </w:rPr>
        <w:t xml:space="preserve"> amounts entered</w:t>
      </w:r>
      <w:r w:rsidRPr="00EB49F1">
        <w:rPr>
          <w:rFonts w:ascii="Times New Roman" w:hAnsi="Times New Roman"/>
          <w:sz w:val="24"/>
          <w:szCs w:val="24"/>
        </w:rPr>
        <w:t xml:space="preserve"> by the district will </w:t>
      </w:r>
      <w:r>
        <w:rPr>
          <w:rFonts w:ascii="Times New Roman" w:hAnsi="Times New Roman"/>
          <w:sz w:val="24"/>
          <w:szCs w:val="24"/>
        </w:rPr>
        <w:t>change</w:t>
      </w:r>
      <w:r w:rsidRPr="00EB49F1">
        <w:rPr>
          <w:rFonts w:ascii="Times New Roman" w:hAnsi="Times New Roman"/>
          <w:sz w:val="24"/>
          <w:szCs w:val="24"/>
        </w:rPr>
        <w:t xml:space="preserve"> the audited AFR financial data submitted to KDE</w:t>
      </w:r>
      <w:r>
        <w:rPr>
          <w:rFonts w:ascii="Times New Roman" w:hAnsi="Times New Roman"/>
          <w:sz w:val="24"/>
          <w:szCs w:val="24"/>
        </w:rPr>
        <w:t xml:space="preserve"> for the purposes of calculating the indirect cost rates only.  These adjustments will not change the AFR file itself</w:t>
      </w:r>
      <w:r w:rsidRPr="00EB49F1">
        <w:rPr>
          <w:rFonts w:ascii="Times New Roman" w:hAnsi="Times New Roman"/>
          <w:sz w:val="24"/>
          <w:szCs w:val="24"/>
        </w:rPr>
        <w:t>.</w:t>
      </w:r>
    </w:p>
    <w:p w:rsidR="00991E22" w:rsidRPr="00DC0A13" w:rsidRDefault="00991E22" w:rsidP="00991E22">
      <w:pPr>
        <w:pStyle w:val="ListParagraph"/>
        <w:numPr>
          <w:ilvl w:val="0"/>
          <w:numId w:val="2"/>
        </w:numPr>
        <w:rPr>
          <w:rFonts w:ascii="Times New Roman" w:hAnsi="Times New Roman"/>
        </w:rPr>
      </w:pPr>
      <w:r w:rsidRPr="00DC0A13">
        <w:rPr>
          <w:rFonts w:ascii="Times New Roman" w:hAnsi="Times New Roman"/>
        </w:rPr>
        <w:t>Upon completion of entering the data please finish by doing the following:</w:t>
      </w:r>
    </w:p>
    <w:p w:rsidR="00991E22" w:rsidRDefault="00991E22" w:rsidP="00991E22">
      <w:pPr>
        <w:pStyle w:val="ListParagraph"/>
        <w:numPr>
          <w:ilvl w:val="0"/>
          <w:numId w:val="3"/>
        </w:numPr>
        <w:rPr>
          <w:rFonts w:ascii="Times New Roman" w:hAnsi="Times New Roman"/>
          <w:sz w:val="24"/>
          <w:szCs w:val="24"/>
        </w:rPr>
      </w:pPr>
      <w:r>
        <w:rPr>
          <w:rFonts w:ascii="Times New Roman" w:hAnsi="Times New Roman"/>
          <w:sz w:val="24"/>
          <w:szCs w:val="24"/>
        </w:rPr>
        <w:t>press “save”  and you will see the message “Your adjustments have been saved”</w:t>
      </w:r>
    </w:p>
    <w:p w:rsidR="00991E22" w:rsidRDefault="00991E22" w:rsidP="00991E22">
      <w:pPr>
        <w:pStyle w:val="ListParagraph"/>
        <w:numPr>
          <w:ilvl w:val="0"/>
          <w:numId w:val="3"/>
        </w:numPr>
        <w:rPr>
          <w:rFonts w:ascii="Times New Roman" w:hAnsi="Times New Roman"/>
          <w:sz w:val="24"/>
          <w:szCs w:val="24"/>
        </w:rPr>
      </w:pPr>
      <w:r>
        <w:rPr>
          <w:rFonts w:ascii="Times New Roman" w:hAnsi="Times New Roman"/>
          <w:sz w:val="24"/>
          <w:szCs w:val="24"/>
        </w:rPr>
        <w:t>now press “report” and you will be taken to the report to generate a new indirect cost report with your adjustments</w:t>
      </w:r>
    </w:p>
    <w:p w:rsidR="001C233B" w:rsidRDefault="001C233B" w:rsidP="00991E22">
      <w:pPr>
        <w:pStyle w:val="ListParagraph"/>
        <w:numPr>
          <w:ilvl w:val="0"/>
          <w:numId w:val="2"/>
        </w:numPr>
        <w:rPr>
          <w:rFonts w:ascii="Times New Roman" w:hAnsi="Times New Roman"/>
        </w:rPr>
      </w:pPr>
      <w:r>
        <w:rPr>
          <w:rFonts w:ascii="Times New Roman" w:hAnsi="Times New Roman"/>
        </w:rPr>
        <w:t xml:space="preserve">The Reports Manager page will appear. The option for the report defaults to PDF. </w:t>
      </w:r>
      <w:r w:rsidR="00820F0A">
        <w:rPr>
          <w:rFonts w:ascii="Times New Roman" w:hAnsi="Times New Roman"/>
        </w:rPr>
        <w:t xml:space="preserve">You may change the file from PDF to Excel to review your data in an Excel document.  </w:t>
      </w:r>
    </w:p>
    <w:p w:rsidR="001C233B" w:rsidRDefault="00820F0A" w:rsidP="001C233B">
      <w:pPr>
        <w:pStyle w:val="ListParagraph"/>
        <w:numPr>
          <w:ilvl w:val="0"/>
          <w:numId w:val="5"/>
        </w:numPr>
        <w:rPr>
          <w:rFonts w:ascii="Times New Roman" w:hAnsi="Times New Roman"/>
        </w:rPr>
      </w:pPr>
      <w:r>
        <w:rPr>
          <w:rFonts w:ascii="Times New Roman" w:hAnsi="Times New Roman"/>
        </w:rPr>
        <w:t xml:space="preserve">Simply change the “Save As” from PDF to Excel and press “Run”.  </w:t>
      </w:r>
    </w:p>
    <w:p w:rsidR="001C233B" w:rsidRDefault="00820F0A" w:rsidP="001C233B">
      <w:pPr>
        <w:pStyle w:val="ListParagraph"/>
        <w:numPr>
          <w:ilvl w:val="0"/>
          <w:numId w:val="5"/>
        </w:numPr>
        <w:rPr>
          <w:rFonts w:ascii="Times New Roman" w:hAnsi="Times New Roman"/>
        </w:rPr>
      </w:pPr>
      <w:r>
        <w:rPr>
          <w:rFonts w:ascii="Times New Roman" w:hAnsi="Times New Roman"/>
        </w:rPr>
        <w:t xml:space="preserve">A box will pop up and ask you to “open”, “save” or “cancel” choose how you would like to view </w:t>
      </w:r>
      <w:r w:rsidR="001C233B">
        <w:rPr>
          <w:rFonts w:ascii="Times New Roman" w:hAnsi="Times New Roman"/>
        </w:rPr>
        <w:t>your</w:t>
      </w:r>
      <w:r>
        <w:rPr>
          <w:rFonts w:ascii="Times New Roman" w:hAnsi="Times New Roman"/>
        </w:rPr>
        <w:t xml:space="preserve"> </w:t>
      </w:r>
      <w:r w:rsidR="001C233B">
        <w:rPr>
          <w:rFonts w:ascii="Times New Roman" w:hAnsi="Times New Roman"/>
        </w:rPr>
        <w:t>report</w:t>
      </w:r>
      <w:r>
        <w:rPr>
          <w:rFonts w:ascii="Times New Roman" w:hAnsi="Times New Roman"/>
        </w:rPr>
        <w:t xml:space="preserve">.  </w:t>
      </w:r>
    </w:p>
    <w:p w:rsidR="001C233B" w:rsidRDefault="00820F0A" w:rsidP="001C233B">
      <w:pPr>
        <w:pStyle w:val="ListParagraph"/>
        <w:numPr>
          <w:ilvl w:val="1"/>
          <w:numId w:val="5"/>
        </w:numPr>
        <w:rPr>
          <w:rFonts w:ascii="Times New Roman" w:hAnsi="Times New Roman"/>
        </w:rPr>
      </w:pPr>
      <w:r>
        <w:rPr>
          <w:rFonts w:ascii="Times New Roman" w:hAnsi="Times New Roman"/>
        </w:rPr>
        <w:t xml:space="preserve">If you open it and want to retain it after viewing you will have to save it to your computer.  </w:t>
      </w:r>
    </w:p>
    <w:p w:rsidR="00820F0A" w:rsidRDefault="00820F0A" w:rsidP="001C233B">
      <w:pPr>
        <w:pStyle w:val="ListParagraph"/>
        <w:numPr>
          <w:ilvl w:val="1"/>
          <w:numId w:val="5"/>
        </w:numPr>
        <w:rPr>
          <w:rFonts w:ascii="Times New Roman" w:hAnsi="Times New Roman"/>
        </w:rPr>
      </w:pPr>
      <w:r>
        <w:rPr>
          <w:rFonts w:ascii="Times New Roman" w:hAnsi="Times New Roman"/>
        </w:rPr>
        <w:lastRenderedPageBreak/>
        <w:t>If you choose save then you will have to go to the source where you saved it to open it to review.</w:t>
      </w:r>
    </w:p>
    <w:p w:rsidR="001C233B" w:rsidRDefault="00991E22" w:rsidP="00991E22">
      <w:pPr>
        <w:pStyle w:val="ListParagraph"/>
        <w:numPr>
          <w:ilvl w:val="0"/>
          <w:numId w:val="2"/>
        </w:numPr>
        <w:rPr>
          <w:rFonts w:ascii="Times New Roman" w:hAnsi="Times New Roman"/>
        </w:rPr>
      </w:pPr>
      <w:r>
        <w:rPr>
          <w:rFonts w:ascii="Times New Roman" w:hAnsi="Times New Roman"/>
        </w:rPr>
        <w:t xml:space="preserve">Review the </w:t>
      </w:r>
      <w:r w:rsidR="001C233B">
        <w:rPr>
          <w:rFonts w:ascii="Times New Roman" w:hAnsi="Times New Roman"/>
        </w:rPr>
        <w:t>report</w:t>
      </w:r>
      <w:r>
        <w:rPr>
          <w:rFonts w:ascii="Times New Roman" w:hAnsi="Times New Roman"/>
        </w:rPr>
        <w:t xml:space="preserve"> and the new rates. This will be your new rate submitted to the Kentucky Board of Education</w:t>
      </w:r>
      <w:r w:rsidR="001C233B">
        <w:rPr>
          <w:rFonts w:ascii="Times New Roman" w:hAnsi="Times New Roman"/>
        </w:rPr>
        <w:t xml:space="preserve"> (KBE)</w:t>
      </w:r>
      <w:r>
        <w:rPr>
          <w:rFonts w:ascii="Times New Roman" w:hAnsi="Times New Roman"/>
        </w:rPr>
        <w:t xml:space="preserve"> for approval.</w:t>
      </w:r>
    </w:p>
    <w:p w:rsidR="00A93106" w:rsidRDefault="00991E22" w:rsidP="00991E22">
      <w:pPr>
        <w:pStyle w:val="ListParagraph"/>
        <w:numPr>
          <w:ilvl w:val="0"/>
          <w:numId w:val="2"/>
        </w:numPr>
        <w:rPr>
          <w:rFonts w:ascii="Times New Roman" w:hAnsi="Times New Roman"/>
        </w:rPr>
      </w:pPr>
      <w:r>
        <w:rPr>
          <w:rFonts w:ascii="Times New Roman" w:hAnsi="Times New Roman"/>
        </w:rPr>
        <w:t xml:space="preserve"> </w:t>
      </w:r>
      <w:r w:rsidR="001C233B">
        <w:rPr>
          <w:rFonts w:ascii="Times New Roman" w:hAnsi="Times New Roman"/>
        </w:rPr>
        <w:t xml:space="preserve">If after you review the report you find additional adjustments or corrections you will have to sign back into the SEEK District Data Submission and follow the same steps as above. Each time adjustments are made to the Indirect Cost Calculation a new report should be generated and reviewed. The last report generated by your district becomes your new rate that will be submitted </w:t>
      </w:r>
      <w:r w:rsidR="00A93106">
        <w:rPr>
          <w:rFonts w:ascii="Times New Roman" w:hAnsi="Times New Roman"/>
        </w:rPr>
        <w:t>to the</w:t>
      </w:r>
      <w:r w:rsidR="001C233B">
        <w:rPr>
          <w:rFonts w:ascii="Times New Roman" w:hAnsi="Times New Roman"/>
        </w:rPr>
        <w:t xml:space="preserve"> KBE.</w:t>
      </w:r>
    </w:p>
    <w:p w:rsidR="00A93106" w:rsidRDefault="00A93106" w:rsidP="00A93106">
      <w:pPr>
        <w:pStyle w:val="ListParagraph"/>
        <w:rPr>
          <w:rFonts w:ascii="Times New Roman" w:hAnsi="Times New Roman"/>
        </w:rPr>
      </w:pPr>
    </w:p>
    <w:p w:rsidR="00997A28" w:rsidRDefault="00997A28" w:rsidP="00A93106">
      <w:pPr>
        <w:pStyle w:val="ListParagraph"/>
        <w:rPr>
          <w:rFonts w:ascii="Times New Roman" w:hAnsi="Times New Roman"/>
        </w:rPr>
      </w:pPr>
    </w:p>
    <w:p w:rsidR="00991E22" w:rsidRPr="00D05086" w:rsidRDefault="00A93106" w:rsidP="00A93106">
      <w:pPr>
        <w:pStyle w:val="ListParagraph"/>
        <w:rPr>
          <w:rFonts w:ascii="Times New Roman" w:hAnsi="Times New Roman"/>
        </w:rPr>
      </w:pPr>
      <w:r>
        <w:rPr>
          <w:rFonts w:ascii="Times New Roman" w:hAnsi="Times New Roman"/>
        </w:rPr>
        <w:t>You will go to this screen and sign in.</w:t>
      </w:r>
      <w:r w:rsidR="001C233B">
        <w:rPr>
          <w:rFonts w:ascii="Times New Roman" w:hAnsi="Times New Roman"/>
        </w:rPr>
        <w:t xml:space="preserve"> </w:t>
      </w:r>
      <w:r w:rsidR="00CA4CF1">
        <w:rPr>
          <w:rFonts w:ascii="Times New Roman" w:hAnsi="Times New Roman"/>
        </w:rPr>
        <w:t>Each person that uses this site must have a user name and password that is assigned and created for the person by the district Technical Person.</w:t>
      </w:r>
    </w:p>
    <w:p w:rsidR="00997A28" w:rsidRDefault="00821234">
      <w:r w:rsidRPr="00552740">
        <w:rPr>
          <w:noProof/>
        </w:rPr>
        <w:drawing>
          <wp:inline distT="0" distB="0" distL="0" distR="0">
            <wp:extent cx="5041900" cy="3688715"/>
            <wp:effectExtent l="0" t="0" r="6350" b="6985"/>
            <wp:docPr id="1" name="Picture 16" descr="Example of the SEEK District Data Submission website and the login scree and what is needed to access it." title="SEEK DIstrict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l="-3" t="16267" r="52309" b="22893"/>
                    <a:stretch>
                      <a:fillRect/>
                    </a:stretch>
                  </pic:blipFill>
                  <pic:spPr bwMode="auto">
                    <a:xfrm>
                      <a:off x="0" y="0"/>
                      <a:ext cx="5041900" cy="3688715"/>
                    </a:xfrm>
                    <a:prstGeom prst="rect">
                      <a:avLst/>
                    </a:prstGeom>
                    <a:noFill/>
                    <a:ln>
                      <a:noFill/>
                    </a:ln>
                  </pic:spPr>
                </pic:pic>
              </a:graphicData>
            </a:graphic>
          </wp:inline>
        </w:drawing>
      </w:r>
    </w:p>
    <w:p w:rsidR="00D8654D" w:rsidRDefault="00D8654D" w:rsidP="0080099D">
      <w:pPr>
        <w:spacing w:before="7320"/>
        <w:jc w:val="center"/>
        <w:rPr>
          <w:u w:val="single"/>
        </w:rPr>
      </w:pPr>
      <w:r w:rsidRPr="007850B9">
        <w:rPr>
          <w:u w:val="single"/>
        </w:rPr>
        <w:lastRenderedPageBreak/>
        <w:t>After you have signed into the system correctly this will be the next page you will see.</w:t>
      </w:r>
    </w:p>
    <w:p w:rsidR="00540279" w:rsidRPr="007850B9" w:rsidRDefault="00540279" w:rsidP="00540279">
      <w:pPr>
        <w:spacing w:before="100" w:beforeAutospacing="1"/>
        <w:rPr>
          <w:u w:val="single"/>
        </w:rPr>
      </w:pPr>
      <w:r>
        <w:rPr>
          <w:u w:val="single"/>
        </w:rPr>
        <w:t>This is the view you will see once you have access by using the username and password.  Go to the selection called Financial Forms and Tools.</w:t>
      </w:r>
    </w:p>
    <w:p w:rsidR="0006235E" w:rsidRDefault="0006235E"/>
    <w:p w:rsidR="0006235E" w:rsidRDefault="00821234">
      <w:pPr>
        <w:rPr>
          <w:noProof/>
        </w:rPr>
      </w:pPr>
      <w:r w:rsidRPr="00552740">
        <w:rPr>
          <w:noProof/>
        </w:rPr>
        <w:drawing>
          <wp:inline distT="0" distB="0" distL="0" distR="0">
            <wp:extent cx="4221480" cy="3268980"/>
            <wp:effectExtent l="0" t="0" r="7620" b="7620"/>
            <wp:docPr id="2" name="Picture 19" descr="Picture of what is seen after the person signs in and an arrow pointing to where to go next." title="Home Page SEEK DIstrict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l="-3" t="16696" r="52309" b="19749"/>
                    <a:stretch>
                      <a:fillRect/>
                    </a:stretch>
                  </pic:blipFill>
                  <pic:spPr bwMode="auto">
                    <a:xfrm>
                      <a:off x="0" y="0"/>
                      <a:ext cx="4221480" cy="3268980"/>
                    </a:xfrm>
                    <a:prstGeom prst="rect">
                      <a:avLst/>
                    </a:prstGeom>
                    <a:noFill/>
                    <a:ln>
                      <a:noFill/>
                    </a:ln>
                  </pic:spPr>
                </pic:pic>
              </a:graphicData>
            </a:graphic>
          </wp:inline>
        </w:drawing>
      </w:r>
    </w:p>
    <w:p w:rsidR="00997A28" w:rsidRDefault="007B538B">
      <w:r>
        <w:t>Once the drop down has opened you will want to select the Indirect Cost Adjustment</w:t>
      </w:r>
    </w:p>
    <w:p w:rsidR="0006235E" w:rsidRDefault="00821234">
      <w:r w:rsidRPr="00552740">
        <w:rPr>
          <w:noProof/>
        </w:rPr>
        <w:drawing>
          <wp:inline distT="0" distB="0" distL="0" distR="0">
            <wp:extent cx="4171315" cy="3626485"/>
            <wp:effectExtent l="0" t="0" r="635" b="0"/>
            <wp:docPr id="3" name="Picture 673" descr="Picture of what the person will select to cocmplete the adjutments for indirect costs." title="Indirect Cost Adjustmen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6">
                      <a:extLst>
                        <a:ext uri="{28A0092B-C50C-407E-A947-70E740481C1C}">
                          <a14:useLocalDpi xmlns:a14="http://schemas.microsoft.com/office/drawing/2010/main" val="0"/>
                        </a:ext>
                      </a:extLst>
                    </a:blip>
                    <a:srcRect l="-3" t="16289" r="52309" b="11337"/>
                    <a:stretch>
                      <a:fillRect/>
                    </a:stretch>
                  </pic:blipFill>
                  <pic:spPr bwMode="auto">
                    <a:xfrm>
                      <a:off x="0" y="0"/>
                      <a:ext cx="4171315" cy="3626485"/>
                    </a:xfrm>
                    <a:prstGeom prst="rect">
                      <a:avLst/>
                    </a:prstGeom>
                    <a:noFill/>
                    <a:ln>
                      <a:noFill/>
                    </a:ln>
                  </pic:spPr>
                </pic:pic>
              </a:graphicData>
            </a:graphic>
          </wp:inline>
        </w:drawing>
      </w:r>
    </w:p>
    <w:p w:rsidR="00702FDB" w:rsidRDefault="00702FDB"/>
    <w:p w:rsidR="00702FDB" w:rsidRDefault="00702FDB">
      <w:r>
        <w:lastRenderedPageBreak/>
        <w:t>The next pop up should show your district name, the fiscal year and the list of options.  If your district is not going to make any adjustments then the check the box, “I have no adjustments to our data.”</w:t>
      </w:r>
      <w:r w:rsidR="00D52E63">
        <w:t xml:space="preserve"> </w:t>
      </w:r>
    </w:p>
    <w:p w:rsidR="00D52E63" w:rsidRDefault="00D52E63"/>
    <w:p w:rsidR="00D52E63" w:rsidRDefault="00D52E63">
      <w:r>
        <w:t>Adjustments that district make is for the financial information to either be taken out of or added to allowing for the calculation to calculate new indirect cost rates.</w:t>
      </w:r>
    </w:p>
    <w:p w:rsidR="0006235E" w:rsidRDefault="00821234" w:rsidP="00702FDB">
      <w:pPr>
        <w:spacing w:before="480"/>
        <w:rPr>
          <w:noProof/>
        </w:rPr>
      </w:pPr>
      <w:r w:rsidRPr="00552740">
        <w:rPr>
          <w:noProof/>
        </w:rPr>
        <w:drawing>
          <wp:inline distT="0" distB="0" distL="0" distR="0">
            <wp:extent cx="4171315" cy="3895725"/>
            <wp:effectExtent l="0" t="0" r="635" b="9525"/>
            <wp:docPr id="4" name="Picture 679" descr="Picture ot show the view of what district's will see as they move to the next step of either clicking the box that there are no adjustments or by entering adjustments" title="Indirect Cost View to make adjustment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7">
                      <a:extLst>
                        <a:ext uri="{28A0092B-C50C-407E-A947-70E740481C1C}">
                          <a14:useLocalDpi xmlns:a14="http://schemas.microsoft.com/office/drawing/2010/main" val="0"/>
                        </a:ext>
                      </a:extLst>
                    </a:blip>
                    <a:srcRect l="-3" t="16010" r="52309" b="5614"/>
                    <a:stretch>
                      <a:fillRect/>
                    </a:stretch>
                  </pic:blipFill>
                  <pic:spPr bwMode="auto">
                    <a:xfrm>
                      <a:off x="0" y="0"/>
                      <a:ext cx="4171315" cy="3895725"/>
                    </a:xfrm>
                    <a:prstGeom prst="rect">
                      <a:avLst/>
                    </a:prstGeom>
                    <a:noFill/>
                    <a:ln>
                      <a:noFill/>
                    </a:ln>
                  </pic:spPr>
                </pic:pic>
              </a:graphicData>
            </a:graphic>
          </wp:inline>
        </w:drawing>
      </w:r>
    </w:p>
    <w:p w:rsidR="00997A28" w:rsidRDefault="00997A28">
      <w:pPr>
        <w:rPr>
          <w:noProof/>
        </w:rPr>
      </w:pPr>
    </w:p>
    <w:p w:rsidR="00FA6269" w:rsidRDefault="00FA6269" w:rsidP="00711D0D">
      <w:pPr>
        <w:spacing w:before="5400"/>
        <w:rPr>
          <w:noProof/>
        </w:rPr>
      </w:pPr>
      <w:r>
        <w:rPr>
          <w:noProof/>
        </w:rPr>
        <w:lastRenderedPageBreak/>
        <w:t>Once the adjustments are made you will apply the save “option” and then you will be able to use the “report” option to get an updated indirect cost rate that will show what your adjustments did in the new calculation.  (This can be done</w:t>
      </w:r>
      <w:r w:rsidR="00711D0D">
        <w:rPr>
          <w:noProof/>
        </w:rPr>
        <w:t xml:space="preserve"> as many times as needed.)</w:t>
      </w:r>
    </w:p>
    <w:p w:rsidR="00711D0D" w:rsidRDefault="00711D0D">
      <w:pPr>
        <w:rPr>
          <w:noProof/>
        </w:rPr>
      </w:pPr>
    </w:p>
    <w:p w:rsidR="00991E22" w:rsidRDefault="00A93106">
      <w:r>
        <w:t xml:space="preserve"> </w:t>
      </w:r>
      <w:r w:rsidR="00821234" w:rsidRPr="00552740">
        <w:rPr>
          <w:noProof/>
        </w:rPr>
        <w:drawing>
          <wp:inline distT="0" distB="0" distL="0" distR="0">
            <wp:extent cx="4133850" cy="3863975"/>
            <wp:effectExtent l="0" t="0" r="0" b="3175"/>
            <wp:docPr id="5" name="Picture 6" descr="ONce adjustments are made the district must choose the right option to proceed.  First, save the data and then the district can select report and it will go to the webpage that will generate a new indirect cost calculation based on their adjustments." title="Indirect cost picture to show the sav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3" t="16010" r="52309" b="5612"/>
                    <a:stretch>
                      <a:fillRect/>
                    </a:stretch>
                  </pic:blipFill>
                  <pic:spPr bwMode="auto">
                    <a:xfrm>
                      <a:off x="0" y="0"/>
                      <a:ext cx="4133850" cy="3863975"/>
                    </a:xfrm>
                    <a:prstGeom prst="rect">
                      <a:avLst/>
                    </a:prstGeom>
                    <a:noFill/>
                    <a:ln>
                      <a:noFill/>
                    </a:ln>
                  </pic:spPr>
                </pic:pic>
              </a:graphicData>
            </a:graphic>
          </wp:inline>
        </w:drawing>
      </w:r>
    </w:p>
    <w:p w:rsidR="00B33327" w:rsidRDefault="00B33327"/>
    <w:p w:rsidR="00B33327" w:rsidRDefault="00711D0D" w:rsidP="00711D0D">
      <w:pPr>
        <w:spacing w:before="5640"/>
      </w:pPr>
      <w:r>
        <w:lastRenderedPageBreak/>
        <w:t>This is the view of the Reports Manager for Indirect Cost.  The “Save As” option allows you to change the PDF default to excel if you would like to export it to that type of report.</w:t>
      </w:r>
    </w:p>
    <w:p w:rsidR="00711D0D" w:rsidRDefault="00711D0D" w:rsidP="006739DE">
      <w:pPr>
        <w:spacing w:before="100" w:beforeAutospacing="1"/>
      </w:pPr>
    </w:p>
    <w:p w:rsidR="00B33327" w:rsidRDefault="00821234">
      <w:r w:rsidRPr="00552740">
        <w:rPr>
          <w:noProof/>
        </w:rPr>
        <w:drawing>
          <wp:inline distT="0" distB="0" distL="0" distR="0">
            <wp:extent cx="4046220" cy="3281680"/>
            <wp:effectExtent l="0" t="0" r="0" b="0"/>
            <wp:docPr id="6" name="Picture 7" descr="The picture provides a view of what the web page looks like and provides information for the district to change the save as from PDF to excel" title="Report Manager for new report for Indirect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3" t="16010" r="52309" b="16010"/>
                    <a:stretch>
                      <a:fillRect/>
                    </a:stretch>
                  </pic:blipFill>
                  <pic:spPr bwMode="auto">
                    <a:xfrm>
                      <a:off x="0" y="0"/>
                      <a:ext cx="4046220" cy="3281680"/>
                    </a:xfrm>
                    <a:prstGeom prst="rect">
                      <a:avLst/>
                    </a:prstGeom>
                    <a:noFill/>
                    <a:ln>
                      <a:noFill/>
                    </a:ln>
                  </pic:spPr>
                </pic:pic>
              </a:graphicData>
            </a:graphic>
          </wp:inline>
        </w:drawing>
      </w:r>
    </w:p>
    <w:p w:rsidR="00B33327" w:rsidRDefault="006739DE">
      <w:r>
        <w:t>Then once the version has changed in the “Save As” step has changed use the “Run” to generate the new report.</w:t>
      </w:r>
    </w:p>
    <w:p w:rsidR="00320646" w:rsidRDefault="00821234" w:rsidP="009E4B02">
      <w:r w:rsidRPr="00552740">
        <w:rPr>
          <w:noProof/>
        </w:rPr>
        <w:drawing>
          <wp:inline distT="0" distB="0" distL="0" distR="0">
            <wp:extent cx="4046220" cy="2749550"/>
            <wp:effectExtent l="0" t="0" r="0" b="0"/>
            <wp:docPr id="7" name="Picture 8" descr="Once the reports manager has the save as changed then it shows the next step of selecting run to get the new report." title="Report Manager Ru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3" t="16377" r="52309" b="27480"/>
                    <a:stretch>
                      <a:fillRect/>
                    </a:stretch>
                  </pic:blipFill>
                  <pic:spPr bwMode="auto">
                    <a:xfrm>
                      <a:off x="0" y="0"/>
                      <a:ext cx="4046220" cy="2749550"/>
                    </a:xfrm>
                    <a:prstGeom prst="rect">
                      <a:avLst/>
                    </a:prstGeom>
                    <a:noFill/>
                    <a:ln>
                      <a:noFill/>
                    </a:ln>
                  </pic:spPr>
                </pic:pic>
              </a:graphicData>
            </a:graphic>
          </wp:inline>
        </w:drawing>
      </w:r>
    </w:p>
    <w:p w:rsidR="009E4B02" w:rsidRDefault="00B2061E" w:rsidP="00320646">
      <w:pPr>
        <w:spacing w:before="3480"/>
      </w:pPr>
      <w:r>
        <w:lastRenderedPageBreak/>
        <w:t>This screen will appear after you have pressed “run”.  You can choose to “save” (will prompt you to save to your computer or location you choose) or “open” (it will automatically open in Excel)</w:t>
      </w:r>
    </w:p>
    <w:p w:rsidR="009E4B02" w:rsidRDefault="009E4B02" w:rsidP="009E4B02"/>
    <w:p w:rsidR="00320646" w:rsidRDefault="00821234" w:rsidP="009E4B02">
      <w:r w:rsidRPr="00552740">
        <w:rPr>
          <w:noProof/>
        </w:rPr>
        <w:drawing>
          <wp:inline distT="0" distB="0" distL="0" distR="0">
            <wp:extent cx="4434205" cy="3563620"/>
            <wp:effectExtent l="0" t="0" r="4445" b="0"/>
            <wp:docPr id="8" name="Picture 9" descr="A picture that shows the pop up that will ask if the file should be opened or saved." title="Reports Manager pop up for open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l="-3" t="3419" r="52309" b="3987"/>
                    <a:stretch>
                      <a:fillRect/>
                    </a:stretch>
                  </pic:blipFill>
                  <pic:spPr bwMode="auto">
                    <a:xfrm>
                      <a:off x="0" y="0"/>
                      <a:ext cx="4434205" cy="3563620"/>
                    </a:xfrm>
                    <a:prstGeom prst="rect">
                      <a:avLst/>
                    </a:prstGeom>
                    <a:noFill/>
                    <a:ln>
                      <a:noFill/>
                    </a:ln>
                  </pic:spPr>
                </pic:pic>
              </a:graphicData>
            </a:graphic>
          </wp:inline>
        </w:drawing>
      </w:r>
    </w:p>
    <w:p w:rsidR="00B2061E" w:rsidRDefault="00B2061E" w:rsidP="00320646">
      <w:pPr>
        <w:spacing w:before="6120"/>
      </w:pPr>
      <w:r>
        <w:lastRenderedPageBreak/>
        <w:t>Below is a sample of what the calculation will look like at the end</w:t>
      </w:r>
      <w:r w:rsidR="005E302A">
        <w:t xml:space="preserve"> of the calculation contrasting the old to the new view</w:t>
      </w:r>
      <w:r>
        <w:t>:</w:t>
      </w:r>
    </w:p>
    <w:p w:rsidR="00A22A36" w:rsidRDefault="00A22A36" w:rsidP="009E4B02"/>
    <w:tbl>
      <w:tblPr>
        <w:tblStyle w:val="TableGrid"/>
        <w:tblW w:w="0" w:type="auto"/>
        <w:tblLook w:val="04A0" w:firstRow="1" w:lastRow="0" w:firstColumn="1" w:lastColumn="0" w:noHBand="0" w:noVBand="1"/>
        <w:tblCaption w:val="Indirect Cost Calculations before adjustments and after adjustments"/>
        <w:tblDescription w:val="The table provides what the indirect calculation looks like before and after adjustments."/>
      </w:tblPr>
      <w:tblGrid>
        <w:gridCol w:w="2875"/>
        <w:gridCol w:w="720"/>
        <w:gridCol w:w="1260"/>
        <w:gridCol w:w="1364"/>
        <w:gridCol w:w="1439"/>
        <w:gridCol w:w="1251"/>
        <w:gridCol w:w="1161"/>
      </w:tblGrid>
      <w:tr w:rsidR="00AF1C7D" w:rsidRPr="00260196" w:rsidTr="009756D0">
        <w:trPr>
          <w:tblHeader/>
        </w:trPr>
        <w:tc>
          <w:tcPr>
            <w:tcW w:w="2875" w:type="dxa"/>
            <w:vAlign w:val="bottom"/>
          </w:tcPr>
          <w:p w:rsidR="00A22A36" w:rsidRDefault="002562D0" w:rsidP="002562D0">
            <w:pPr>
              <w:jc w:val="center"/>
              <w:rPr>
                <w:b/>
                <w:bCs/>
                <w:color w:val="000000"/>
                <w:sz w:val="18"/>
                <w:szCs w:val="18"/>
              </w:rPr>
            </w:pPr>
            <w:r w:rsidRPr="00260196">
              <w:rPr>
                <w:b/>
                <w:bCs/>
                <w:color w:val="000000"/>
                <w:sz w:val="18"/>
                <w:szCs w:val="18"/>
              </w:rPr>
              <w:t>Kentucky Department of Education</w:t>
            </w:r>
          </w:p>
          <w:p w:rsidR="002562D0" w:rsidRDefault="002562D0" w:rsidP="002562D0">
            <w:pPr>
              <w:jc w:val="center"/>
              <w:rPr>
                <w:b/>
                <w:bCs/>
                <w:color w:val="000000"/>
                <w:sz w:val="18"/>
                <w:szCs w:val="18"/>
              </w:rPr>
            </w:pPr>
          </w:p>
          <w:p w:rsidR="002562D0" w:rsidRPr="00260196" w:rsidRDefault="002562D0" w:rsidP="002562D0">
            <w:pPr>
              <w:jc w:val="center"/>
              <w:rPr>
                <w:sz w:val="18"/>
                <w:szCs w:val="18"/>
              </w:rPr>
            </w:pPr>
            <w:r w:rsidRPr="00260196">
              <w:rPr>
                <w:b/>
                <w:bCs/>
                <w:color w:val="000000"/>
                <w:sz w:val="18"/>
                <w:szCs w:val="18"/>
              </w:rPr>
              <w:t>Adair County School District</w:t>
            </w:r>
            <w:r w:rsidRPr="00260196">
              <w:rPr>
                <w:b/>
                <w:bCs/>
                <w:color w:val="000000"/>
                <w:sz w:val="18"/>
                <w:szCs w:val="18"/>
              </w:rPr>
              <w:br/>
            </w:r>
          </w:p>
        </w:tc>
        <w:tc>
          <w:tcPr>
            <w:tcW w:w="720" w:type="dxa"/>
            <w:vAlign w:val="bottom"/>
          </w:tcPr>
          <w:p w:rsidR="00A22A36" w:rsidRPr="00260196" w:rsidRDefault="00A22A36" w:rsidP="002562D0">
            <w:pPr>
              <w:jc w:val="center"/>
              <w:rPr>
                <w:sz w:val="18"/>
                <w:szCs w:val="18"/>
              </w:rPr>
            </w:pPr>
          </w:p>
        </w:tc>
        <w:tc>
          <w:tcPr>
            <w:tcW w:w="1260" w:type="dxa"/>
            <w:vAlign w:val="bottom"/>
          </w:tcPr>
          <w:p w:rsidR="00A22A36" w:rsidRPr="00260196" w:rsidRDefault="00A22A36" w:rsidP="002562D0">
            <w:pPr>
              <w:jc w:val="center"/>
              <w:rPr>
                <w:sz w:val="18"/>
                <w:szCs w:val="18"/>
              </w:rPr>
            </w:pPr>
          </w:p>
        </w:tc>
        <w:tc>
          <w:tcPr>
            <w:tcW w:w="1364" w:type="dxa"/>
            <w:vAlign w:val="bottom"/>
          </w:tcPr>
          <w:p w:rsidR="00A22A36" w:rsidRPr="00260196" w:rsidRDefault="00AF1C7D" w:rsidP="002562D0">
            <w:pPr>
              <w:jc w:val="center"/>
              <w:rPr>
                <w:sz w:val="18"/>
                <w:szCs w:val="18"/>
              </w:rPr>
            </w:pPr>
            <w:r w:rsidRPr="00260196">
              <w:rPr>
                <w:b/>
                <w:bCs/>
                <w:color w:val="000000"/>
                <w:sz w:val="18"/>
                <w:szCs w:val="18"/>
              </w:rPr>
              <w:br/>
              <w:t>Indirect Cost Report for FY 2014 - 2015</w:t>
            </w:r>
            <w:r w:rsidRPr="00260196">
              <w:rPr>
                <w:b/>
                <w:bCs/>
                <w:color w:val="000000"/>
                <w:sz w:val="18"/>
                <w:szCs w:val="18"/>
              </w:rPr>
              <w:br/>
              <w:t>Based on FYE 2012 - 2013</w:t>
            </w:r>
          </w:p>
        </w:tc>
        <w:tc>
          <w:tcPr>
            <w:tcW w:w="0" w:type="auto"/>
            <w:vAlign w:val="bottom"/>
          </w:tcPr>
          <w:p w:rsidR="00A22A36" w:rsidRPr="00260196" w:rsidRDefault="00A22A36" w:rsidP="002562D0">
            <w:pPr>
              <w:jc w:val="center"/>
              <w:rPr>
                <w:sz w:val="18"/>
                <w:szCs w:val="18"/>
              </w:rPr>
            </w:pPr>
          </w:p>
        </w:tc>
        <w:tc>
          <w:tcPr>
            <w:tcW w:w="0" w:type="auto"/>
            <w:vAlign w:val="bottom"/>
          </w:tcPr>
          <w:p w:rsidR="00A22A36" w:rsidRPr="00260196" w:rsidRDefault="00A22A36" w:rsidP="002562D0">
            <w:pPr>
              <w:jc w:val="center"/>
              <w:rPr>
                <w:sz w:val="18"/>
                <w:szCs w:val="18"/>
              </w:rPr>
            </w:pPr>
          </w:p>
        </w:tc>
        <w:tc>
          <w:tcPr>
            <w:tcW w:w="0" w:type="auto"/>
            <w:vAlign w:val="bottom"/>
          </w:tcPr>
          <w:p w:rsidR="00A22A36" w:rsidRPr="00260196" w:rsidRDefault="00A22A36" w:rsidP="002562D0">
            <w:pPr>
              <w:jc w:val="center"/>
              <w:rPr>
                <w:sz w:val="18"/>
                <w:szCs w:val="18"/>
              </w:rPr>
            </w:pPr>
          </w:p>
        </w:tc>
      </w:tr>
      <w:tr w:rsidR="00260196" w:rsidRPr="00260196" w:rsidTr="009756D0">
        <w:tc>
          <w:tcPr>
            <w:tcW w:w="2875" w:type="dxa"/>
          </w:tcPr>
          <w:p w:rsidR="00A22A36" w:rsidRPr="00260196" w:rsidRDefault="00A22A36" w:rsidP="009E4B02">
            <w:pPr>
              <w:rPr>
                <w:sz w:val="18"/>
                <w:szCs w:val="18"/>
              </w:rPr>
            </w:pPr>
          </w:p>
        </w:tc>
        <w:tc>
          <w:tcPr>
            <w:tcW w:w="720" w:type="dxa"/>
          </w:tcPr>
          <w:p w:rsidR="00A22A36" w:rsidRPr="00260196" w:rsidRDefault="00A22A36" w:rsidP="009E4B02">
            <w:pPr>
              <w:rPr>
                <w:sz w:val="18"/>
                <w:szCs w:val="18"/>
              </w:rPr>
            </w:pPr>
          </w:p>
        </w:tc>
        <w:tc>
          <w:tcPr>
            <w:tcW w:w="1260" w:type="dxa"/>
          </w:tcPr>
          <w:p w:rsidR="00A22A36" w:rsidRPr="00260196" w:rsidRDefault="00A22A36" w:rsidP="009E4B02">
            <w:pPr>
              <w:rPr>
                <w:sz w:val="18"/>
                <w:szCs w:val="18"/>
              </w:rPr>
            </w:pPr>
          </w:p>
        </w:tc>
        <w:tc>
          <w:tcPr>
            <w:tcW w:w="1364" w:type="dxa"/>
            <w:vAlign w:val="bottom"/>
          </w:tcPr>
          <w:p w:rsidR="00A22A36" w:rsidRPr="002562D0" w:rsidRDefault="0007496E" w:rsidP="002562D0">
            <w:pPr>
              <w:jc w:val="center"/>
              <w:rPr>
                <w:b/>
                <w:sz w:val="18"/>
                <w:szCs w:val="18"/>
              </w:rPr>
            </w:pPr>
            <w:r w:rsidRPr="002562D0">
              <w:rPr>
                <w:b/>
                <w:sz w:val="18"/>
                <w:szCs w:val="18"/>
              </w:rPr>
              <w:t>Expenditure</w:t>
            </w:r>
          </w:p>
        </w:tc>
        <w:tc>
          <w:tcPr>
            <w:tcW w:w="0" w:type="auto"/>
          </w:tcPr>
          <w:p w:rsidR="00A22A36" w:rsidRPr="00260196" w:rsidRDefault="00A22A36" w:rsidP="009E4B02">
            <w:pPr>
              <w:rPr>
                <w:sz w:val="18"/>
                <w:szCs w:val="18"/>
              </w:rPr>
            </w:pPr>
          </w:p>
        </w:tc>
        <w:tc>
          <w:tcPr>
            <w:tcW w:w="0" w:type="auto"/>
          </w:tcPr>
          <w:p w:rsidR="00A22A36" w:rsidRPr="00260196" w:rsidRDefault="00A22A36" w:rsidP="009E4B02">
            <w:pPr>
              <w:rPr>
                <w:sz w:val="18"/>
                <w:szCs w:val="18"/>
              </w:rPr>
            </w:pPr>
          </w:p>
        </w:tc>
        <w:tc>
          <w:tcPr>
            <w:tcW w:w="0" w:type="auto"/>
          </w:tcPr>
          <w:p w:rsidR="00A22A36" w:rsidRPr="00260196" w:rsidRDefault="00A22A36" w:rsidP="009E4B02">
            <w:pPr>
              <w:rPr>
                <w:sz w:val="18"/>
                <w:szCs w:val="18"/>
              </w:rPr>
            </w:pPr>
          </w:p>
        </w:tc>
      </w:tr>
      <w:tr w:rsidR="00260196" w:rsidRPr="00260196" w:rsidTr="009756D0">
        <w:tc>
          <w:tcPr>
            <w:tcW w:w="2875" w:type="dxa"/>
          </w:tcPr>
          <w:p w:rsidR="0007496E" w:rsidRPr="00260196" w:rsidRDefault="0007496E" w:rsidP="0007496E">
            <w:pPr>
              <w:rPr>
                <w:sz w:val="18"/>
                <w:szCs w:val="18"/>
              </w:rPr>
            </w:pPr>
          </w:p>
        </w:tc>
        <w:tc>
          <w:tcPr>
            <w:tcW w:w="720" w:type="dxa"/>
            <w:vAlign w:val="bottom"/>
          </w:tcPr>
          <w:p w:rsidR="0007496E" w:rsidRPr="00260196" w:rsidRDefault="0007496E" w:rsidP="002562D0">
            <w:pPr>
              <w:jc w:val="center"/>
              <w:rPr>
                <w:b/>
                <w:bCs/>
                <w:color w:val="000000"/>
                <w:sz w:val="18"/>
                <w:szCs w:val="18"/>
              </w:rPr>
            </w:pPr>
            <w:r w:rsidRPr="00260196">
              <w:rPr>
                <w:b/>
                <w:bCs/>
                <w:color w:val="000000"/>
                <w:sz w:val="18"/>
                <w:szCs w:val="18"/>
              </w:rPr>
              <w:t>Munis Code</w:t>
            </w:r>
          </w:p>
        </w:tc>
        <w:tc>
          <w:tcPr>
            <w:tcW w:w="1260" w:type="dxa"/>
            <w:vAlign w:val="bottom"/>
          </w:tcPr>
          <w:p w:rsidR="0007496E" w:rsidRPr="00260196" w:rsidRDefault="0007496E" w:rsidP="002562D0">
            <w:pPr>
              <w:jc w:val="center"/>
              <w:rPr>
                <w:b/>
                <w:bCs/>
                <w:color w:val="000000"/>
                <w:sz w:val="18"/>
                <w:szCs w:val="18"/>
              </w:rPr>
            </w:pPr>
            <w:r w:rsidRPr="00260196">
              <w:rPr>
                <w:b/>
                <w:bCs/>
                <w:color w:val="000000"/>
                <w:sz w:val="18"/>
                <w:szCs w:val="18"/>
              </w:rPr>
              <w:t>Program Name</w:t>
            </w:r>
          </w:p>
        </w:tc>
        <w:tc>
          <w:tcPr>
            <w:tcW w:w="1364" w:type="dxa"/>
            <w:vAlign w:val="bottom"/>
          </w:tcPr>
          <w:p w:rsidR="0007496E" w:rsidRPr="00260196" w:rsidRDefault="0007496E" w:rsidP="002562D0">
            <w:pPr>
              <w:jc w:val="center"/>
              <w:rPr>
                <w:b/>
                <w:bCs/>
                <w:color w:val="000000"/>
                <w:sz w:val="18"/>
                <w:szCs w:val="18"/>
              </w:rPr>
            </w:pPr>
            <w:r w:rsidRPr="00260196">
              <w:rPr>
                <w:b/>
                <w:bCs/>
                <w:color w:val="000000"/>
                <w:sz w:val="18"/>
                <w:szCs w:val="18"/>
              </w:rPr>
              <w:t>Total</w:t>
            </w:r>
          </w:p>
        </w:tc>
        <w:tc>
          <w:tcPr>
            <w:tcW w:w="0" w:type="auto"/>
            <w:vAlign w:val="bottom"/>
          </w:tcPr>
          <w:p w:rsidR="0007496E" w:rsidRPr="00260196" w:rsidRDefault="0007496E" w:rsidP="002562D0">
            <w:pPr>
              <w:jc w:val="center"/>
              <w:rPr>
                <w:b/>
                <w:bCs/>
                <w:color w:val="000000"/>
                <w:sz w:val="18"/>
                <w:szCs w:val="18"/>
              </w:rPr>
            </w:pPr>
            <w:r w:rsidRPr="00260196">
              <w:rPr>
                <w:b/>
                <w:bCs/>
                <w:color w:val="000000"/>
                <w:sz w:val="18"/>
                <w:szCs w:val="18"/>
              </w:rPr>
              <w:t>Direct and Unallowed</w:t>
            </w:r>
          </w:p>
        </w:tc>
        <w:tc>
          <w:tcPr>
            <w:tcW w:w="0" w:type="auto"/>
            <w:vAlign w:val="bottom"/>
          </w:tcPr>
          <w:p w:rsidR="0007496E" w:rsidRPr="00260196" w:rsidRDefault="0007496E" w:rsidP="002562D0">
            <w:pPr>
              <w:jc w:val="center"/>
              <w:rPr>
                <w:b/>
                <w:bCs/>
                <w:color w:val="000000"/>
                <w:sz w:val="18"/>
                <w:szCs w:val="18"/>
              </w:rPr>
            </w:pPr>
            <w:r w:rsidRPr="00260196">
              <w:rPr>
                <w:b/>
                <w:bCs/>
                <w:color w:val="000000"/>
                <w:sz w:val="18"/>
                <w:szCs w:val="18"/>
              </w:rPr>
              <w:t>Indirect</w:t>
            </w:r>
          </w:p>
        </w:tc>
        <w:tc>
          <w:tcPr>
            <w:tcW w:w="0" w:type="auto"/>
            <w:vAlign w:val="bottom"/>
          </w:tcPr>
          <w:p w:rsidR="0007496E" w:rsidRPr="00260196" w:rsidRDefault="0007496E" w:rsidP="002562D0">
            <w:pPr>
              <w:jc w:val="center"/>
              <w:rPr>
                <w:b/>
                <w:bCs/>
                <w:color w:val="000000"/>
                <w:sz w:val="18"/>
                <w:szCs w:val="18"/>
              </w:rPr>
            </w:pPr>
            <w:r w:rsidRPr="00260196">
              <w:rPr>
                <w:b/>
                <w:bCs/>
                <w:color w:val="000000"/>
                <w:sz w:val="18"/>
                <w:szCs w:val="18"/>
              </w:rPr>
              <w:t>Excluded</w:t>
            </w:r>
          </w:p>
        </w:tc>
      </w:tr>
      <w:tr w:rsidR="00260196" w:rsidRPr="00260196" w:rsidTr="009756D0">
        <w:tc>
          <w:tcPr>
            <w:tcW w:w="2875" w:type="dxa"/>
          </w:tcPr>
          <w:p w:rsidR="0007496E" w:rsidRPr="00260196" w:rsidRDefault="0007496E" w:rsidP="0007496E">
            <w:pPr>
              <w:jc w:val="right"/>
              <w:rPr>
                <w:b/>
                <w:bCs/>
                <w:color w:val="000000"/>
                <w:sz w:val="18"/>
                <w:szCs w:val="18"/>
                <w:u w:val="single"/>
              </w:rPr>
            </w:pPr>
            <w:r w:rsidRPr="00260196">
              <w:rPr>
                <w:b/>
                <w:bCs/>
                <w:color w:val="000000"/>
                <w:sz w:val="18"/>
                <w:szCs w:val="18"/>
                <w:u w:val="single"/>
              </w:rPr>
              <w:t>OLD VIEW:</w:t>
            </w:r>
          </w:p>
        </w:tc>
        <w:tc>
          <w:tcPr>
            <w:tcW w:w="720" w:type="dxa"/>
          </w:tcPr>
          <w:p w:rsidR="0007496E" w:rsidRPr="00260196" w:rsidRDefault="0007496E" w:rsidP="0007496E">
            <w:pPr>
              <w:rPr>
                <w:sz w:val="18"/>
                <w:szCs w:val="18"/>
              </w:rPr>
            </w:pPr>
          </w:p>
        </w:tc>
        <w:tc>
          <w:tcPr>
            <w:tcW w:w="1260" w:type="dxa"/>
          </w:tcPr>
          <w:p w:rsidR="0007496E" w:rsidRPr="00260196" w:rsidRDefault="0007496E" w:rsidP="0007496E">
            <w:pPr>
              <w:rPr>
                <w:sz w:val="18"/>
                <w:szCs w:val="18"/>
              </w:rPr>
            </w:pPr>
          </w:p>
        </w:tc>
        <w:tc>
          <w:tcPr>
            <w:tcW w:w="1364" w:type="dxa"/>
          </w:tcPr>
          <w:p w:rsidR="0007496E" w:rsidRPr="00260196" w:rsidRDefault="0007496E" w:rsidP="0007496E">
            <w:pPr>
              <w:rPr>
                <w:sz w:val="18"/>
                <w:szCs w:val="18"/>
              </w:rPr>
            </w:pPr>
          </w:p>
        </w:tc>
        <w:tc>
          <w:tcPr>
            <w:tcW w:w="0" w:type="auto"/>
          </w:tcPr>
          <w:p w:rsidR="0007496E" w:rsidRPr="00260196" w:rsidRDefault="0007496E" w:rsidP="0007496E">
            <w:pPr>
              <w:rPr>
                <w:sz w:val="18"/>
                <w:szCs w:val="18"/>
              </w:rPr>
            </w:pPr>
          </w:p>
        </w:tc>
        <w:tc>
          <w:tcPr>
            <w:tcW w:w="0" w:type="auto"/>
          </w:tcPr>
          <w:p w:rsidR="0007496E" w:rsidRPr="00260196" w:rsidRDefault="0007496E" w:rsidP="0007496E">
            <w:pPr>
              <w:rPr>
                <w:sz w:val="18"/>
                <w:szCs w:val="18"/>
              </w:rPr>
            </w:pPr>
          </w:p>
        </w:tc>
        <w:tc>
          <w:tcPr>
            <w:tcW w:w="0" w:type="auto"/>
          </w:tcPr>
          <w:p w:rsidR="0007496E" w:rsidRPr="00260196" w:rsidRDefault="0007496E" w:rsidP="0007496E">
            <w:pPr>
              <w:rPr>
                <w:sz w:val="18"/>
                <w:szCs w:val="18"/>
              </w:rPr>
            </w:pPr>
          </w:p>
        </w:tc>
      </w:tr>
      <w:tr w:rsidR="00260196" w:rsidRPr="00260196" w:rsidTr="009756D0">
        <w:tc>
          <w:tcPr>
            <w:tcW w:w="2875" w:type="dxa"/>
            <w:vAlign w:val="bottom"/>
          </w:tcPr>
          <w:p w:rsidR="0007496E" w:rsidRPr="00260196" w:rsidRDefault="0007496E" w:rsidP="002A214B">
            <w:pPr>
              <w:rPr>
                <w:sz w:val="18"/>
                <w:szCs w:val="18"/>
              </w:rPr>
            </w:pPr>
            <w:r w:rsidRPr="00260196">
              <w:rPr>
                <w:b/>
                <w:bCs/>
                <w:color w:val="000000"/>
                <w:sz w:val="18"/>
                <w:szCs w:val="18"/>
              </w:rPr>
              <w:t>Grand Total from Fund 1, Fund 2, Fund 51 Calculations:</w:t>
            </w:r>
          </w:p>
        </w:tc>
        <w:tc>
          <w:tcPr>
            <w:tcW w:w="720" w:type="dxa"/>
            <w:vAlign w:val="bottom"/>
          </w:tcPr>
          <w:p w:rsidR="0007496E" w:rsidRPr="00260196" w:rsidRDefault="0007496E" w:rsidP="00EA442C">
            <w:pPr>
              <w:jc w:val="right"/>
              <w:rPr>
                <w:sz w:val="18"/>
                <w:szCs w:val="18"/>
              </w:rPr>
            </w:pPr>
          </w:p>
        </w:tc>
        <w:tc>
          <w:tcPr>
            <w:tcW w:w="1260" w:type="dxa"/>
            <w:vAlign w:val="bottom"/>
          </w:tcPr>
          <w:p w:rsidR="0007496E" w:rsidRPr="00260196" w:rsidRDefault="0007496E" w:rsidP="00EA442C">
            <w:pPr>
              <w:jc w:val="right"/>
              <w:rPr>
                <w:sz w:val="18"/>
                <w:szCs w:val="18"/>
              </w:rPr>
            </w:pPr>
          </w:p>
        </w:tc>
        <w:tc>
          <w:tcPr>
            <w:tcW w:w="1364" w:type="dxa"/>
            <w:vAlign w:val="bottom"/>
          </w:tcPr>
          <w:p w:rsidR="0007496E" w:rsidRPr="00260196" w:rsidRDefault="0007496E" w:rsidP="00EA442C">
            <w:pPr>
              <w:jc w:val="right"/>
              <w:rPr>
                <w:b/>
                <w:bCs/>
                <w:color w:val="000000"/>
                <w:sz w:val="18"/>
                <w:szCs w:val="18"/>
              </w:rPr>
            </w:pPr>
            <w:r w:rsidRPr="00260196">
              <w:rPr>
                <w:b/>
                <w:bCs/>
                <w:color w:val="000000"/>
                <w:sz w:val="18"/>
                <w:szCs w:val="18"/>
              </w:rPr>
              <w:t>26,042,696.00</w:t>
            </w:r>
          </w:p>
        </w:tc>
        <w:tc>
          <w:tcPr>
            <w:tcW w:w="0" w:type="auto"/>
            <w:vAlign w:val="bottom"/>
          </w:tcPr>
          <w:p w:rsidR="0007496E" w:rsidRPr="00260196" w:rsidRDefault="0007496E" w:rsidP="00EA442C">
            <w:pPr>
              <w:jc w:val="right"/>
              <w:rPr>
                <w:b/>
                <w:bCs/>
                <w:color w:val="000000"/>
                <w:sz w:val="18"/>
                <w:szCs w:val="18"/>
              </w:rPr>
            </w:pPr>
            <w:r w:rsidRPr="00260196">
              <w:rPr>
                <w:b/>
                <w:bCs/>
                <w:color w:val="000000"/>
                <w:sz w:val="18"/>
                <w:szCs w:val="18"/>
              </w:rPr>
              <w:t>16,816,051.00</w:t>
            </w:r>
          </w:p>
        </w:tc>
        <w:tc>
          <w:tcPr>
            <w:tcW w:w="0" w:type="auto"/>
            <w:vAlign w:val="bottom"/>
          </w:tcPr>
          <w:p w:rsidR="0007496E" w:rsidRPr="00260196" w:rsidRDefault="0007496E" w:rsidP="00EA442C">
            <w:pPr>
              <w:jc w:val="right"/>
              <w:rPr>
                <w:b/>
                <w:bCs/>
                <w:color w:val="000000"/>
                <w:sz w:val="18"/>
                <w:szCs w:val="18"/>
              </w:rPr>
            </w:pPr>
            <w:r w:rsidRPr="00260196">
              <w:rPr>
                <w:b/>
                <w:bCs/>
                <w:color w:val="000000"/>
                <w:sz w:val="18"/>
                <w:szCs w:val="18"/>
              </w:rPr>
              <w:t>1,851,772.00</w:t>
            </w:r>
          </w:p>
        </w:tc>
        <w:tc>
          <w:tcPr>
            <w:tcW w:w="0" w:type="auto"/>
            <w:vAlign w:val="bottom"/>
          </w:tcPr>
          <w:p w:rsidR="0007496E" w:rsidRPr="00260196" w:rsidRDefault="0007496E" w:rsidP="00EA442C">
            <w:pPr>
              <w:jc w:val="right"/>
              <w:rPr>
                <w:b/>
                <w:bCs/>
                <w:color w:val="000000"/>
                <w:sz w:val="18"/>
                <w:szCs w:val="18"/>
              </w:rPr>
            </w:pPr>
            <w:r w:rsidRPr="00260196">
              <w:rPr>
                <w:b/>
                <w:bCs/>
                <w:color w:val="000000"/>
                <w:sz w:val="18"/>
                <w:szCs w:val="18"/>
              </w:rPr>
              <w:t>7,374,873.00</w:t>
            </w:r>
          </w:p>
        </w:tc>
      </w:tr>
      <w:tr w:rsidR="00260196" w:rsidRPr="00260196" w:rsidTr="009756D0">
        <w:tc>
          <w:tcPr>
            <w:tcW w:w="2875" w:type="dxa"/>
            <w:vAlign w:val="bottom"/>
          </w:tcPr>
          <w:p w:rsidR="0007496E" w:rsidRPr="003F06C3" w:rsidRDefault="0007496E" w:rsidP="002A214B">
            <w:pPr>
              <w:rPr>
                <w:sz w:val="18"/>
                <w:szCs w:val="18"/>
                <w:u w:val="single"/>
              </w:rPr>
            </w:pPr>
            <w:r w:rsidRPr="003F06C3">
              <w:rPr>
                <w:color w:val="000000"/>
                <w:sz w:val="18"/>
                <w:szCs w:val="18"/>
                <w:u w:val="single"/>
              </w:rPr>
              <w:t>Indirect Cost Rate calculator for FY 2014 – 2015</w:t>
            </w:r>
          </w:p>
        </w:tc>
        <w:tc>
          <w:tcPr>
            <w:tcW w:w="720" w:type="dxa"/>
            <w:vAlign w:val="bottom"/>
          </w:tcPr>
          <w:p w:rsidR="0007496E" w:rsidRPr="00260196" w:rsidRDefault="0007496E" w:rsidP="00EA442C">
            <w:pPr>
              <w:jc w:val="right"/>
              <w:rPr>
                <w:sz w:val="18"/>
                <w:szCs w:val="18"/>
              </w:rPr>
            </w:pPr>
          </w:p>
        </w:tc>
        <w:tc>
          <w:tcPr>
            <w:tcW w:w="1260" w:type="dxa"/>
            <w:vAlign w:val="bottom"/>
          </w:tcPr>
          <w:p w:rsidR="0007496E" w:rsidRPr="00260196" w:rsidRDefault="0007496E" w:rsidP="00EA442C">
            <w:pPr>
              <w:jc w:val="right"/>
              <w:rPr>
                <w:sz w:val="18"/>
                <w:szCs w:val="18"/>
              </w:rPr>
            </w:pPr>
          </w:p>
        </w:tc>
        <w:tc>
          <w:tcPr>
            <w:tcW w:w="1364" w:type="dxa"/>
            <w:vAlign w:val="bottom"/>
          </w:tcPr>
          <w:p w:rsidR="0007496E" w:rsidRPr="00260196" w:rsidRDefault="0007496E" w:rsidP="00EA442C">
            <w:pPr>
              <w:jc w:val="right"/>
              <w:rPr>
                <w:sz w:val="18"/>
                <w:szCs w:val="18"/>
              </w:rPr>
            </w:pPr>
          </w:p>
        </w:tc>
        <w:tc>
          <w:tcPr>
            <w:tcW w:w="0" w:type="auto"/>
            <w:vAlign w:val="bottom"/>
          </w:tcPr>
          <w:p w:rsidR="0007496E" w:rsidRPr="00260196" w:rsidRDefault="0007496E" w:rsidP="00EA442C">
            <w:pPr>
              <w:jc w:val="right"/>
              <w:rPr>
                <w:sz w:val="18"/>
                <w:szCs w:val="18"/>
              </w:rPr>
            </w:pPr>
          </w:p>
        </w:tc>
        <w:tc>
          <w:tcPr>
            <w:tcW w:w="0" w:type="auto"/>
            <w:vAlign w:val="bottom"/>
          </w:tcPr>
          <w:p w:rsidR="0007496E" w:rsidRPr="00260196" w:rsidRDefault="0007496E" w:rsidP="00EA442C">
            <w:pPr>
              <w:jc w:val="right"/>
              <w:rPr>
                <w:sz w:val="18"/>
                <w:szCs w:val="18"/>
              </w:rPr>
            </w:pPr>
          </w:p>
        </w:tc>
        <w:tc>
          <w:tcPr>
            <w:tcW w:w="0" w:type="auto"/>
            <w:vAlign w:val="bottom"/>
          </w:tcPr>
          <w:p w:rsidR="0007496E" w:rsidRPr="00260196" w:rsidRDefault="0007496E" w:rsidP="00EA442C">
            <w:pPr>
              <w:jc w:val="right"/>
              <w:rPr>
                <w:sz w:val="18"/>
                <w:szCs w:val="18"/>
              </w:rPr>
            </w:pPr>
          </w:p>
        </w:tc>
      </w:tr>
      <w:tr w:rsidR="00260196" w:rsidRPr="00260196" w:rsidTr="009756D0">
        <w:tc>
          <w:tcPr>
            <w:tcW w:w="2875" w:type="dxa"/>
            <w:vAlign w:val="bottom"/>
          </w:tcPr>
          <w:p w:rsidR="00C858DF" w:rsidRPr="00260196" w:rsidRDefault="00C858DF" w:rsidP="002A214B">
            <w:pPr>
              <w:rPr>
                <w:sz w:val="18"/>
                <w:szCs w:val="18"/>
              </w:rPr>
            </w:pPr>
            <w:r w:rsidRPr="00260196">
              <w:rPr>
                <w:b/>
                <w:bCs/>
                <w:color w:val="000000"/>
                <w:sz w:val="18"/>
                <w:szCs w:val="18"/>
              </w:rPr>
              <w:t>Non Restricted Indirect Cost Rate:</w:t>
            </w:r>
          </w:p>
        </w:tc>
        <w:tc>
          <w:tcPr>
            <w:tcW w:w="720" w:type="dxa"/>
            <w:vAlign w:val="bottom"/>
          </w:tcPr>
          <w:p w:rsidR="00C858DF" w:rsidRPr="00260196" w:rsidRDefault="00C858DF" w:rsidP="00EA442C">
            <w:pPr>
              <w:jc w:val="right"/>
              <w:rPr>
                <w:sz w:val="18"/>
                <w:szCs w:val="18"/>
              </w:rPr>
            </w:pPr>
          </w:p>
        </w:tc>
        <w:tc>
          <w:tcPr>
            <w:tcW w:w="1260" w:type="dxa"/>
            <w:vAlign w:val="bottom"/>
          </w:tcPr>
          <w:p w:rsidR="00C858DF" w:rsidRPr="00260196" w:rsidRDefault="00C858DF" w:rsidP="00EA442C">
            <w:pPr>
              <w:jc w:val="right"/>
              <w:rPr>
                <w:sz w:val="18"/>
                <w:szCs w:val="18"/>
              </w:rPr>
            </w:pPr>
          </w:p>
        </w:tc>
        <w:tc>
          <w:tcPr>
            <w:tcW w:w="1364" w:type="dxa"/>
            <w:vAlign w:val="bottom"/>
          </w:tcPr>
          <w:p w:rsidR="00C858DF" w:rsidRPr="00260196" w:rsidRDefault="00C858DF" w:rsidP="00EA442C">
            <w:pPr>
              <w:jc w:val="right"/>
              <w:rPr>
                <w:b/>
                <w:bCs/>
                <w:color w:val="000000"/>
                <w:sz w:val="18"/>
                <w:szCs w:val="18"/>
              </w:rPr>
            </w:pPr>
            <w:r w:rsidRPr="00260196">
              <w:rPr>
                <w:b/>
                <w:bCs/>
                <w:color w:val="000000"/>
                <w:sz w:val="18"/>
                <w:szCs w:val="18"/>
              </w:rPr>
              <w:t>(1,851,772.00</w:t>
            </w:r>
          </w:p>
        </w:tc>
        <w:tc>
          <w:tcPr>
            <w:tcW w:w="0" w:type="auto"/>
            <w:vAlign w:val="bottom"/>
          </w:tcPr>
          <w:p w:rsidR="00C858DF" w:rsidRPr="00260196" w:rsidRDefault="00C858DF" w:rsidP="00EA442C">
            <w:pPr>
              <w:jc w:val="right"/>
              <w:rPr>
                <w:b/>
                <w:bCs/>
                <w:color w:val="000000"/>
                <w:sz w:val="18"/>
                <w:szCs w:val="18"/>
              </w:rPr>
            </w:pPr>
            <w:r w:rsidRPr="00260196">
              <w:rPr>
                <w:b/>
                <w:bCs/>
                <w:color w:val="000000"/>
                <w:sz w:val="18"/>
                <w:szCs w:val="18"/>
              </w:rPr>
              <w:t>* 90%) /</w:t>
            </w:r>
          </w:p>
        </w:tc>
        <w:tc>
          <w:tcPr>
            <w:tcW w:w="0" w:type="auto"/>
            <w:vAlign w:val="bottom"/>
          </w:tcPr>
          <w:p w:rsidR="00C858DF" w:rsidRPr="00260196" w:rsidRDefault="00C858DF" w:rsidP="00EA442C">
            <w:pPr>
              <w:jc w:val="right"/>
              <w:rPr>
                <w:b/>
                <w:bCs/>
                <w:color w:val="000000"/>
                <w:sz w:val="18"/>
                <w:szCs w:val="18"/>
              </w:rPr>
            </w:pPr>
            <w:r w:rsidRPr="00260196">
              <w:rPr>
                <w:b/>
                <w:bCs/>
                <w:color w:val="000000"/>
                <w:sz w:val="18"/>
                <w:szCs w:val="18"/>
              </w:rPr>
              <w:t>16,816,051.00</w:t>
            </w:r>
          </w:p>
        </w:tc>
        <w:tc>
          <w:tcPr>
            <w:tcW w:w="0" w:type="auto"/>
            <w:vAlign w:val="bottom"/>
          </w:tcPr>
          <w:p w:rsidR="00C858DF" w:rsidRPr="00260196" w:rsidRDefault="00C858DF" w:rsidP="00EA442C">
            <w:pPr>
              <w:jc w:val="right"/>
              <w:rPr>
                <w:b/>
                <w:bCs/>
                <w:color w:val="000000"/>
                <w:sz w:val="18"/>
                <w:szCs w:val="18"/>
              </w:rPr>
            </w:pPr>
            <w:r w:rsidRPr="00260196">
              <w:rPr>
                <w:b/>
                <w:bCs/>
                <w:color w:val="000000"/>
                <w:sz w:val="18"/>
                <w:szCs w:val="18"/>
              </w:rPr>
              <w:t>= 9.91%</w:t>
            </w:r>
          </w:p>
        </w:tc>
      </w:tr>
      <w:tr w:rsidR="00260196" w:rsidRPr="00260196" w:rsidTr="009756D0">
        <w:tc>
          <w:tcPr>
            <w:tcW w:w="2875" w:type="dxa"/>
            <w:vAlign w:val="bottom"/>
          </w:tcPr>
          <w:p w:rsidR="00C858DF" w:rsidRPr="00260196" w:rsidRDefault="00C858DF" w:rsidP="002A214B">
            <w:pPr>
              <w:rPr>
                <w:sz w:val="18"/>
                <w:szCs w:val="18"/>
              </w:rPr>
            </w:pPr>
            <w:r w:rsidRPr="00260196">
              <w:rPr>
                <w:b/>
                <w:bCs/>
                <w:color w:val="000000"/>
                <w:sz w:val="18"/>
                <w:szCs w:val="18"/>
              </w:rPr>
              <w:t>Restricted Indirect Cost Rate:</w:t>
            </w:r>
          </w:p>
        </w:tc>
        <w:tc>
          <w:tcPr>
            <w:tcW w:w="720" w:type="dxa"/>
            <w:vAlign w:val="bottom"/>
          </w:tcPr>
          <w:p w:rsidR="00C858DF" w:rsidRPr="00260196" w:rsidRDefault="00C858DF" w:rsidP="00EA442C">
            <w:pPr>
              <w:jc w:val="right"/>
              <w:rPr>
                <w:sz w:val="18"/>
                <w:szCs w:val="18"/>
              </w:rPr>
            </w:pPr>
          </w:p>
        </w:tc>
        <w:tc>
          <w:tcPr>
            <w:tcW w:w="1260" w:type="dxa"/>
            <w:vAlign w:val="bottom"/>
          </w:tcPr>
          <w:p w:rsidR="00C858DF" w:rsidRPr="00260196" w:rsidRDefault="00C858DF" w:rsidP="00EA442C">
            <w:pPr>
              <w:jc w:val="right"/>
              <w:rPr>
                <w:sz w:val="18"/>
                <w:szCs w:val="18"/>
              </w:rPr>
            </w:pPr>
          </w:p>
        </w:tc>
        <w:tc>
          <w:tcPr>
            <w:tcW w:w="1364" w:type="dxa"/>
            <w:vAlign w:val="bottom"/>
          </w:tcPr>
          <w:p w:rsidR="00C858DF" w:rsidRPr="00260196" w:rsidRDefault="00C858DF" w:rsidP="00EA442C">
            <w:pPr>
              <w:jc w:val="right"/>
              <w:rPr>
                <w:b/>
                <w:bCs/>
                <w:color w:val="000000"/>
                <w:sz w:val="18"/>
                <w:szCs w:val="18"/>
              </w:rPr>
            </w:pPr>
            <w:r w:rsidRPr="00260196">
              <w:rPr>
                <w:b/>
                <w:bCs/>
                <w:color w:val="000000"/>
                <w:sz w:val="18"/>
                <w:szCs w:val="18"/>
              </w:rPr>
              <w:t>(210,636.00 =</w:t>
            </w:r>
          </w:p>
        </w:tc>
        <w:tc>
          <w:tcPr>
            <w:tcW w:w="0" w:type="auto"/>
            <w:vAlign w:val="bottom"/>
          </w:tcPr>
          <w:p w:rsidR="00C858DF" w:rsidRPr="00260196" w:rsidRDefault="00C858DF" w:rsidP="00EA442C">
            <w:pPr>
              <w:jc w:val="right"/>
              <w:rPr>
                <w:b/>
                <w:bCs/>
                <w:color w:val="000000"/>
                <w:sz w:val="18"/>
                <w:szCs w:val="18"/>
              </w:rPr>
            </w:pPr>
            <w:r w:rsidRPr="00260196">
              <w:rPr>
                <w:b/>
                <w:bCs/>
                <w:color w:val="000000"/>
                <w:sz w:val="18"/>
                <w:szCs w:val="18"/>
              </w:rPr>
              <w:t>* 90%) /</w:t>
            </w:r>
          </w:p>
        </w:tc>
        <w:tc>
          <w:tcPr>
            <w:tcW w:w="0" w:type="auto"/>
            <w:vAlign w:val="bottom"/>
          </w:tcPr>
          <w:p w:rsidR="00C858DF" w:rsidRPr="00260196" w:rsidRDefault="00C858DF" w:rsidP="00EA442C">
            <w:pPr>
              <w:jc w:val="right"/>
              <w:rPr>
                <w:b/>
                <w:bCs/>
                <w:color w:val="000000"/>
                <w:sz w:val="18"/>
                <w:szCs w:val="18"/>
              </w:rPr>
            </w:pPr>
            <w:r w:rsidRPr="00260196">
              <w:rPr>
                <w:b/>
                <w:bCs/>
                <w:color w:val="000000"/>
                <w:sz w:val="18"/>
                <w:szCs w:val="18"/>
              </w:rPr>
              <w:t>18,457,187.00</w:t>
            </w:r>
          </w:p>
        </w:tc>
        <w:tc>
          <w:tcPr>
            <w:tcW w:w="0" w:type="auto"/>
            <w:vAlign w:val="bottom"/>
          </w:tcPr>
          <w:p w:rsidR="00C858DF" w:rsidRPr="00260196" w:rsidRDefault="00C858DF" w:rsidP="00EA442C">
            <w:pPr>
              <w:jc w:val="right"/>
              <w:rPr>
                <w:b/>
                <w:bCs/>
                <w:color w:val="000000"/>
                <w:sz w:val="18"/>
                <w:szCs w:val="18"/>
              </w:rPr>
            </w:pPr>
            <w:r w:rsidRPr="00260196">
              <w:rPr>
                <w:b/>
                <w:bCs/>
                <w:color w:val="000000"/>
                <w:sz w:val="18"/>
                <w:szCs w:val="18"/>
              </w:rPr>
              <w:t>1.03% **</w:t>
            </w:r>
          </w:p>
        </w:tc>
      </w:tr>
      <w:tr w:rsidR="00260196" w:rsidRPr="00260196" w:rsidTr="009756D0">
        <w:tc>
          <w:tcPr>
            <w:tcW w:w="2875" w:type="dxa"/>
            <w:vAlign w:val="bottom"/>
          </w:tcPr>
          <w:p w:rsidR="00C858DF" w:rsidRPr="00260196" w:rsidRDefault="00C858DF" w:rsidP="002A214B">
            <w:pPr>
              <w:rPr>
                <w:sz w:val="18"/>
                <w:szCs w:val="18"/>
              </w:rPr>
            </w:pPr>
            <w:r w:rsidRPr="00260196">
              <w:rPr>
                <w:color w:val="000000"/>
                <w:sz w:val="18"/>
                <w:szCs w:val="18"/>
              </w:rPr>
              <w:t xml:space="preserve">** Non Restricted </w:t>
            </w:r>
            <w:r w:rsidR="005C2E32" w:rsidRPr="00260196">
              <w:rPr>
                <w:color w:val="000000"/>
                <w:sz w:val="18"/>
                <w:szCs w:val="18"/>
              </w:rPr>
              <w:t xml:space="preserve"> </w:t>
            </w:r>
          </w:p>
        </w:tc>
        <w:tc>
          <w:tcPr>
            <w:tcW w:w="720" w:type="dxa"/>
            <w:vAlign w:val="bottom"/>
          </w:tcPr>
          <w:p w:rsidR="00C858DF" w:rsidRPr="00260196" w:rsidRDefault="00C858DF" w:rsidP="00EA442C">
            <w:pPr>
              <w:jc w:val="right"/>
              <w:rPr>
                <w:sz w:val="18"/>
                <w:szCs w:val="18"/>
              </w:rPr>
            </w:pPr>
          </w:p>
        </w:tc>
        <w:tc>
          <w:tcPr>
            <w:tcW w:w="1260" w:type="dxa"/>
            <w:vAlign w:val="bottom"/>
          </w:tcPr>
          <w:p w:rsidR="00C858DF" w:rsidRPr="00260196" w:rsidRDefault="00C858DF" w:rsidP="00EA442C">
            <w:pPr>
              <w:jc w:val="right"/>
              <w:rPr>
                <w:sz w:val="18"/>
                <w:szCs w:val="18"/>
              </w:rPr>
            </w:pPr>
            <w:r w:rsidRPr="00260196">
              <w:rPr>
                <w:color w:val="000000"/>
                <w:sz w:val="18"/>
                <w:szCs w:val="18"/>
              </w:rPr>
              <w:t>1,851,772.00</w:t>
            </w:r>
          </w:p>
        </w:tc>
        <w:tc>
          <w:tcPr>
            <w:tcW w:w="1364" w:type="dxa"/>
            <w:vAlign w:val="bottom"/>
          </w:tcPr>
          <w:p w:rsidR="00C858DF" w:rsidRPr="00260196" w:rsidRDefault="005C2E32" w:rsidP="00EA442C">
            <w:pPr>
              <w:rPr>
                <w:sz w:val="18"/>
                <w:szCs w:val="18"/>
              </w:rPr>
            </w:pPr>
            <w:r w:rsidRPr="00260196">
              <w:rPr>
                <w:color w:val="000000"/>
                <w:sz w:val="18"/>
                <w:szCs w:val="18"/>
              </w:rPr>
              <w:t>Less Plant Operations and</w:t>
            </w:r>
            <w:r w:rsidR="00260196">
              <w:rPr>
                <w:color w:val="000000"/>
                <w:sz w:val="18"/>
                <w:szCs w:val="18"/>
              </w:rPr>
              <w:t xml:space="preserve"> </w:t>
            </w:r>
            <w:r w:rsidR="00260196" w:rsidRPr="00260196">
              <w:rPr>
                <w:color w:val="000000"/>
                <w:sz w:val="18"/>
                <w:szCs w:val="18"/>
              </w:rPr>
              <w:t>Maintenance</w:t>
            </w:r>
          </w:p>
        </w:tc>
        <w:tc>
          <w:tcPr>
            <w:tcW w:w="0" w:type="auto"/>
            <w:vAlign w:val="bottom"/>
          </w:tcPr>
          <w:p w:rsidR="00C858DF" w:rsidRPr="00260196" w:rsidRDefault="005C2E32" w:rsidP="00EA442C">
            <w:pPr>
              <w:rPr>
                <w:sz w:val="18"/>
                <w:szCs w:val="18"/>
              </w:rPr>
            </w:pPr>
            <w:r w:rsidRPr="00260196">
              <w:rPr>
                <w:color w:val="000000"/>
                <w:sz w:val="18"/>
                <w:szCs w:val="18"/>
              </w:rPr>
              <w:t>&amp; Admin</w:t>
            </w:r>
          </w:p>
        </w:tc>
        <w:tc>
          <w:tcPr>
            <w:tcW w:w="0" w:type="auto"/>
            <w:vAlign w:val="bottom"/>
          </w:tcPr>
          <w:p w:rsidR="00C858DF" w:rsidRPr="00260196" w:rsidRDefault="005C2E32" w:rsidP="00EA442C">
            <w:pPr>
              <w:jc w:val="right"/>
              <w:rPr>
                <w:sz w:val="18"/>
                <w:szCs w:val="18"/>
              </w:rPr>
            </w:pPr>
            <w:r w:rsidRPr="00260196">
              <w:rPr>
                <w:color w:val="000000"/>
                <w:sz w:val="18"/>
                <w:szCs w:val="18"/>
              </w:rPr>
              <w:t>1,641,136.00</w:t>
            </w:r>
          </w:p>
        </w:tc>
        <w:tc>
          <w:tcPr>
            <w:tcW w:w="0" w:type="auto"/>
            <w:vAlign w:val="bottom"/>
          </w:tcPr>
          <w:p w:rsidR="00C858DF" w:rsidRPr="00260196" w:rsidRDefault="00C858DF" w:rsidP="00EA442C">
            <w:pPr>
              <w:jc w:val="right"/>
              <w:rPr>
                <w:sz w:val="18"/>
                <w:szCs w:val="18"/>
              </w:rPr>
            </w:pPr>
          </w:p>
        </w:tc>
      </w:tr>
      <w:tr w:rsidR="00260196" w:rsidRPr="00260196" w:rsidTr="009756D0">
        <w:tc>
          <w:tcPr>
            <w:tcW w:w="2875" w:type="dxa"/>
            <w:vAlign w:val="bottom"/>
          </w:tcPr>
          <w:p w:rsidR="00C858DF" w:rsidRPr="00260196" w:rsidRDefault="005C2E32" w:rsidP="002A214B">
            <w:pPr>
              <w:rPr>
                <w:sz w:val="18"/>
                <w:szCs w:val="18"/>
              </w:rPr>
            </w:pPr>
            <w:r w:rsidRPr="00260196">
              <w:rPr>
                <w:color w:val="000000"/>
                <w:sz w:val="18"/>
                <w:szCs w:val="18"/>
              </w:rPr>
              <w:t xml:space="preserve">Non Restricted Direct  </w:t>
            </w:r>
          </w:p>
        </w:tc>
        <w:tc>
          <w:tcPr>
            <w:tcW w:w="720" w:type="dxa"/>
            <w:vAlign w:val="bottom"/>
          </w:tcPr>
          <w:p w:rsidR="00C858DF" w:rsidRPr="00260196" w:rsidRDefault="00C858DF" w:rsidP="00EA442C">
            <w:pPr>
              <w:jc w:val="right"/>
              <w:rPr>
                <w:sz w:val="18"/>
                <w:szCs w:val="18"/>
              </w:rPr>
            </w:pPr>
          </w:p>
        </w:tc>
        <w:tc>
          <w:tcPr>
            <w:tcW w:w="1260" w:type="dxa"/>
            <w:vAlign w:val="bottom"/>
          </w:tcPr>
          <w:p w:rsidR="00C858DF" w:rsidRPr="00260196" w:rsidRDefault="005C2E32" w:rsidP="00EA442C">
            <w:pPr>
              <w:jc w:val="right"/>
              <w:rPr>
                <w:sz w:val="18"/>
                <w:szCs w:val="18"/>
              </w:rPr>
            </w:pPr>
            <w:r w:rsidRPr="00260196">
              <w:rPr>
                <w:color w:val="000000"/>
                <w:sz w:val="18"/>
                <w:szCs w:val="18"/>
              </w:rPr>
              <w:t>16,816,051.00</w:t>
            </w:r>
          </w:p>
        </w:tc>
        <w:tc>
          <w:tcPr>
            <w:tcW w:w="1364" w:type="dxa"/>
            <w:vAlign w:val="bottom"/>
          </w:tcPr>
          <w:p w:rsidR="00C858DF" w:rsidRPr="00260196" w:rsidRDefault="005C2E32" w:rsidP="00EA442C">
            <w:pPr>
              <w:rPr>
                <w:sz w:val="18"/>
                <w:szCs w:val="18"/>
              </w:rPr>
            </w:pPr>
            <w:r w:rsidRPr="00260196">
              <w:rPr>
                <w:color w:val="000000"/>
                <w:sz w:val="18"/>
                <w:szCs w:val="18"/>
              </w:rPr>
              <w:t>Plus Plant Operations and</w:t>
            </w:r>
            <w:r w:rsidR="00260196" w:rsidRPr="00260196">
              <w:rPr>
                <w:color w:val="000000"/>
                <w:sz w:val="18"/>
                <w:szCs w:val="18"/>
              </w:rPr>
              <w:t xml:space="preserve"> </w:t>
            </w:r>
            <w:r w:rsidR="00260196" w:rsidRPr="00260196">
              <w:rPr>
                <w:color w:val="000000"/>
                <w:sz w:val="18"/>
                <w:szCs w:val="18"/>
              </w:rPr>
              <w:t>Maintenance</w:t>
            </w:r>
          </w:p>
        </w:tc>
        <w:tc>
          <w:tcPr>
            <w:tcW w:w="0" w:type="auto"/>
            <w:vAlign w:val="bottom"/>
          </w:tcPr>
          <w:p w:rsidR="00C858DF" w:rsidRPr="00260196" w:rsidRDefault="004F3F1E" w:rsidP="00EA442C">
            <w:pPr>
              <w:rPr>
                <w:sz w:val="18"/>
                <w:szCs w:val="18"/>
              </w:rPr>
            </w:pPr>
            <w:r w:rsidRPr="00260196">
              <w:rPr>
                <w:color w:val="000000"/>
                <w:sz w:val="18"/>
                <w:szCs w:val="18"/>
              </w:rPr>
              <w:t>&amp; Admin</w:t>
            </w:r>
          </w:p>
        </w:tc>
        <w:tc>
          <w:tcPr>
            <w:tcW w:w="0" w:type="auto"/>
            <w:vAlign w:val="bottom"/>
          </w:tcPr>
          <w:p w:rsidR="00C858DF" w:rsidRPr="00260196" w:rsidRDefault="004F3F1E" w:rsidP="00EA442C">
            <w:pPr>
              <w:jc w:val="right"/>
              <w:rPr>
                <w:sz w:val="18"/>
                <w:szCs w:val="18"/>
              </w:rPr>
            </w:pPr>
            <w:r w:rsidRPr="00260196">
              <w:rPr>
                <w:color w:val="000000"/>
                <w:sz w:val="18"/>
                <w:szCs w:val="18"/>
              </w:rPr>
              <w:t>1,641,136.00</w:t>
            </w:r>
          </w:p>
        </w:tc>
        <w:tc>
          <w:tcPr>
            <w:tcW w:w="0" w:type="auto"/>
            <w:vAlign w:val="bottom"/>
          </w:tcPr>
          <w:p w:rsidR="00C858DF" w:rsidRPr="00260196" w:rsidRDefault="00C858DF" w:rsidP="00EA442C">
            <w:pPr>
              <w:jc w:val="right"/>
              <w:rPr>
                <w:sz w:val="18"/>
                <w:szCs w:val="18"/>
              </w:rPr>
            </w:pPr>
          </w:p>
        </w:tc>
      </w:tr>
      <w:tr w:rsidR="00260196" w:rsidRPr="00260196" w:rsidTr="009756D0">
        <w:tc>
          <w:tcPr>
            <w:tcW w:w="2875" w:type="dxa"/>
            <w:vAlign w:val="bottom"/>
          </w:tcPr>
          <w:p w:rsidR="00C858DF" w:rsidRPr="00260196" w:rsidRDefault="004F3F1E" w:rsidP="002A214B">
            <w:pPr>
              <w:rPr>
                <w:sz w:val="18"/>
                <w:szCs w:val="18"/>
              </w:rPr>
            </w:pPr>
            <w:r w:rsidRPr="00260196">
              <w:rPr>
                <w:b/>
                <w:bCs/>
                <w:color w:val="000000"/>
                <w:sz w:val="18"/>
                <w:szCs w:val="18"/>
                <w:u w:val="single"/>
              </w:rPr>
              <w:t>NEW VIEW:</w:t>
            </w:r>
          </w:p>
        </w:tc>
        <w:tc>
          <w:tcPr>
            <w:tcW w:w="720" w:type="dxa"/>
            <w:vAlign w:val="bottom"/>
          </w:tcPr>
          <w:p w:rsidR="00C858DF" w:rsidRPr="00260196" w:rsidRDefault="00C858DF" w:rsidP="00EA442C">
            <w:pPr>
              <w:jc w:val="right"/>
              <w:rPr>
                <w:sz w:val="18"/>
                <w:szCs w:val="18"/>
              </w:rPr>
            </w:pPr>
          </w:p>
        </w:tc>
        <w:tc>
          <w:tcPr>
            <w:tcW w:w="1260" w:type="dxa"/>
            <w:vAlign w:val="bottom"/>
          </w:tcPr>
          <w:p w:rsidR="00C858DF" w:rsidRPr="00260196" w:rsidRDefault="00C858DF" w:rsidP="00EA442C">
            <w:pPr>
              <w:jc w:val="right"/>
              <w:rPr>
                <w:sz w:val="18"/>
                <w:szCs w:val="18"/>
              </w:rPr>
            </w:pPr>
          </w:p>
        </w:tc>
        <w:tc>
          <w:tcPr>
            <w:tcW w:w="1364" w:type="dxa"/>
            <w:vAlign w:val="bottom"/>
          </w:tcPr>
          <w:p w:rsidR="00C858DF" w:rsidRPr="00260196" w:rsidRDefault="00C858DF" w:rsidP="00EA442C">
            <w:pPr>
              <w:jc w:val="right"/>
              <w:rPr>
                <w:sz w:val="18"/>
                <w:szCs w:val="18"/>
              </w:rPr>
            </w:pPr>
          </w:p>
        </w:tc>
        <w:tc>
          <w:tcPr>
            <w:tcW w:w="0" w:type="auto"/>
            <w:vAlign w:val="bottom"/>
          </w:tcPr>
          <w:p w:rsidR="00C858DF" w:rsidRPr="00260196" w:rsidRDefault="00C858DF" w:rsidP="00EA442C">
            <w:pPr>
              <w:jc w:val="right"/>
              <w:rPr>
                <w:sz w:val="18"/>
                <w:szCs w:val="18"/>
              </w:rPr>
            </w:pPr>
          </w:p>
        </w:tc>
        <w:tc>
          <w:tcPr>
            <w:tcW w:w="0" w:type="auto"/>
            <w:vAlign w:val="bottom"/>
          </w:tcPr>
          <w:p w:rsidR="00C858DF" w:rsidRPr="00260196" w:rsidRDefault="00C858DF" w:rsidP="00EA442C">
            <w:pPr>
              <w:jc w:val="right"/>
              <w:rPr>
                <w:sz w:val="18"/>
                <w:szCs w:val="18"/>
              </w:rPr>
            </w:pPr>
          </w:p>
        </w:tc>
        <w:tc>
          <w:tcPr>
            <w:tcW w:w="0" w:type="auto"/>
            <w:vAlign w:val="bottom"/>
          </w:tcPr>
          <w:p w:rsidR="00C858DF" w:rsidRPr="00260196" w:rsidRDefault="00C858DF" w:rsidP="00EA442C">
            <w:pPr>
              <w:jc w:val="right"/>
              <w:rPr>
                <w:sz w:val="18"/>
                <w:szCs w:val="18"/>
              </w:rPr>
            </w:pPr>
          </w:p>
        </w:tc>
      </w:tr>
      <w:tr w:rsidR="00260196" w:rsidRPr="00260196" w:rsidTr="009756D0">
        <w:tc>
          <w:tcPr>
            <w:tcW w:w="2875" w:type="dxa"/>
            <w:vAlign w:val="bottom"/>
          </w:tcPr>
          <w:p w:rsidR="00407F8E" w:rsidRPr="00260196" w:rsidRDefault="00407F8E" w:rsidP="002A214B">
            <w:pPr>
              <w:rPr>
                <w:sz w:val="18"/>
                <w:szCs w:val="18"/>
              </w:rPr>
            </w:pPr>
            <w:r w:rsidRPr="00260196">
              <w:rPr>
                <w:b/>
                <w:bCs/>
                <w:color w:val="000000"/>
                <w:sz w:val="18"/>
                <w:szCs w:val="18"/>
              </w:rPr>
              <w:t>Grand Total From Fund 1, Fund 2, Fund 51 Calculations:</w:t>
            </w:r>
          </w:p>
        </w:tc>
        <w:tc>
          <w:tcPr>
            <w:tcW w:w="720" w:type="dxa"/>
            <w:vAlign w:val="bottom"/>
          </w:tcPr>
          <w:p w:rsidR="00407F8E" w:rsidRPr="00260196" w:rsidRDefault="00407F8E" w:rsidP="00EA442C">
            <w:pPr>
              <w:jc w:val="right"/>
              <w:rPr>
                <w:sz w:val="18"/>
                <w:szCs w:val="18"/>
              </w:rPr>
            </w:pPr>
          </w:p>
        </w:tc>
        <w:tc>
          <w:tcPr>
            <w:tcW w:w="1260" w:type="dxa"/>
            <w:vAlign w:val="bottom"/>
          </w:tcPr>
          <w:p w:rsidR="00407F8E" w:rsidRPr="00260196" w:rsidRDefault="00407F8E" w:rsidP="00EA442C">
            <w:pPr>
              <w:jc w:val="right"/>
              <w:rPr>
                <w:sz w:val="18"/>
                <w:szCs w:val="18"/>
              </w:rPr>
            </w:pPr>
          </w:p>
        </w:tc>
        <w:tc>
          <w:tcPr>
            <w:tcW w:w="1364" w:type="dxa"/>
            <w:vAlign w:val="bottom"/>
          </w:tcPr>
          <w:p w:rsidR="00407F8E" w:rsidRPr="00260196" w:rsidRDefault="00407F8E" w:rsidP="00EA442C">
            <w:pPr>
              <w:jc w:val="right"/>
              <w:rPr>
                <w:b/>
                <w:bCs/>
                <w:color w:val="000000"/>
                <w:sz w:val="18"/>
                <w:szCs w:val="18"/>
              </w:rPr>
            </w:pPr>
            <w:r w:rsidRPr="00260196">
              <w:rPr>
                <w:b/>
                <w:bCs/>
                <w:color w:val="000000"/>
                <w:sz w:val="18"/>
                <w:szCs w:val="18"/>
              </w:rPr>
              <w:t>26,042,696.00</w:t>
            </w:r>
          </w:p>
        </w:tc>
        <w:tc>
          <w:tcPr>
            <w:tcW w:w="0" w:type="auto"/>
            <w:vAlign w:val="bottom"/>
          </w:tcPr>
          <w:p w:rsidR="00407F8E" w:rsidRPr="00260196" w:rsidRDefault="00407F8E" w:rsidP="00EA442C">
            <w:pPr>
              <w:jc w:val="right"/>
              <w:rPr>
                <w:b/>
                <w:bCs/>
                <w:color w:val="000000"/>
                <w:sz w:val="18"/>
                <w:szCs w:val="18"/>
              </w:rPr>
            </w:pPr>
            <w:r w:rsidRPr="00260196">
              <w:rPr>
                <w:b/>
                <w:bCs/>
                <w:color w:val="000000"/>
                <w:sz w:val="18"/>
                <w:szCs w:val="18"/>
              </w:rPr>
              <w:t>16,816,051.00</w:t>
            </w:r>
          </w:p>
        </w:tc>
        <w:tc>
          <w:tcPr>
            <w:tcW w:w="0" w:type="auto"/>
            <w:vAlign w:val="bottom"/>
          </w:tcPr>
          <w:p w:rsidR="00407F8E" w:rsidRPr="00260196" w:rsidRDefault="00407F8E" w:rsidP="00EA442C">
            <w:pPr>
              <w:jc w:val="right"/>
              <w:rPr>
                <w:b/>
                <w:bCs/>
                <w:color w:val="000000"/>
                <w:sz w:val="18"/>
                <w:szCs w:val="18"/>
              </w:rPr>
            </w:pPr>
            <w:r w:rsidRPr="00260196">
              <w:rPr>
                <w:b/>
                <w:bCs/>
                <w:color w:val="000000"/>
                <w:sz w:val="18"/>
                <w:szCs w:val="18"/>
              </w:rPr>
              <w:t>1,851,772.00</w:t>
            </w:r>
          </w:p>
        </w:tc>
        <w:tc>
          <w:tcPr>
            <w:tcW w:w="0" w:type="auto"/>
            <w:vAlign w:val="bottom"/>
          </w:tcPr>
          <w:p w:rsidR="00407F8E" w:rsidRPr="00260196" w:rsidRDefault="00407F8E" w:rsidP="00EA442C">
            <w:pPr>
              <w:jc w:val="right"/>
              <w:rPr>
                <w:b/>
                <w:bCs/>
                <w:color w:val="000000"/>
                <w:sz w:val="18"/>
                <w:szCs w:val="18"/>
              </w:rPr>
            </w:pPr>
            <w:r w:rsidRPr="00260196">
              <w:rPr>
                <w:b/>
                <w:bCs/>
                <w:color w:val="000000"/>
                <w:sz w:val="18"/>
                <w:szCs w:val="18"/>
              </w:rPr>
              <w:t>7,374,873.00</w:t>
            </w:r>
          </w:p>
        </w:tc>
      </w:tr>
      <w:tr w:rsidR="00260196" w:rsidRPr="00260196" w:rsidTr="009756D0">
        <w:tc>
          <w:tcPr>
            <w:tcW w:w="2875" w:type="dxa"/>
            <w:vAlign w:val="bottom"/>
          </w:tcPr>
          <w:p w:rsidR="00407F8E" w:rsidRPr="00260196" w:rsidRDefault="00407F8E" w:rsidP="002A214B">
            <w:pPr>
              <w:rPr>
                <w:sz w:val="18"/>
                <w:szCs w:val="18"/>
              </w:rPr>
            </w:pPr>
            <w:r w:rsidRPr="00260196">
              <w:rPr>
                <w:color w:val="000000"/>
                <w:sz w:val="18"/>
                <w:szCs w:val="18"/>
              </w:rPr>
              <w:t>District Adjustments:</w:t>
            </w:r>
          </w:p>
        </w:tc>
        <w:tc>
          <w:tcPr>
            <w:tcW w:w="720" w:type="dxa"/>
            <w:vAlign w:val="bottom"/>
          </w:tcPr>
          <w:p w:rsidR="00407F8E" w:rsidRPr="00260196" w:rsidRDefault="00407F8E" w:rsidP="00EA442C">
            <w:pPr>
              <w:jc w:val="right"/>
              <w:rPr>
                <w:sz w:val="18"/>
                <w:szCs w:val="18"/>
              </w:rPr>
            </w:pPr>
          </w:p>
        </w:tc>
        <w:tc>
          <w:tcPr>
            <w:tcW w:w="1260" w:type="dxa"/>
            <w:vAlign w:val="bottom"/>
          </w:tcPr>
          <w:p w:rsidR="00407F8E" w:rsidRPr="00260196" w:rsidRDefault="00407F8E" w:rsidP="00EA442C">
            <w:pPr>
              <w:jc w:val="right"/>
              <w:rPr>
                <w:sz w:val="18"/>
                <w:szCs w:val="18"/>
              </w:rPr>
            </w:pPr>
          </w:p>
        </w:tc>
        <w:tc>
          <w:tcPr>
            <w:tcW w:w="1364" w:type="dxa"/>
            <w:vAlign w:val="bottom"/>
          </w:tcPr>
          <w:p w:rsidR="00407F8E" w:rsidRPr="00260196" w:rsidRDefault="00407F8E" w:rsidP="00EA442C">
            <w:pPr>
              <w:jc w:val="right"/>
              <w:rPr>
                <w:color w:val="000000"/>
                <w:sz w:val="18"/>
                <w:szCs w:val="18"/>
              </w:rPr>
            </w:pPr>
            <w:r w:rsidRPr="00260196">
              <w:rPr>
                <w:color w:val="000000"/>
                <w:sz w:val="18"/>
                <w:szCs w:val="18"/>
              </w:rPr>
              <w:t>38,000.00</w:t>
            </w:r>
          </w:p>
        </w:tc>
        <w:tc>
          <w:tcPr>
            <w:tcW w:w="0" w:type="auto"/>
            <w:vAlign w:val="bottom"/>
          </w:tcPr>
          <w:p w:rsidR="00407F8E" w:rsidRPr="00260196" w:rsidRDefault="00407F8E" w:rsidP="00EA442C">
            <w:pPr>
              <w:jc w:val="right"/>
              <w:rPr>
                <w:color w:val="000000"/>
                <w:sz w:val="18"/>
                <w:szCs w:val="18"/>
              </w:rPr>
            </w:pPr>
            <w:r w:rsidRPr="00260196">
              <w:rPr>
                <w:color w:val="000000"/>
                <w:sz w:val="18"/>
                <w:szCs w:val="18"/>
              </w:rPr>
              <w:t>45,000.00</w:t>
            </w:r>
          </w:p>
        </w:tc>
        <w:tc>
          <w:tcPr>
            <w:tcW w:w="0" w:type="auto"/>
            <w:vAlign w:val="bottom"/>
          </w:tcPr>
          <w:p w:rsidR="00407F8E" w:rsidRPr="00260196" w:rsidRDefault="00407F8E" w:rsidP="00EA442C">
            <w:pPr>
              <w:jc w:val="right"/>
              <w:rPr>
                <w:color w:val="000000"/>
                <w:sz w:val="18"/>
                <w:szCs w:val="18"/>
              </w:rPr>
            </w:pPr>
            <w:r w:rsidRPr="00260196">
              <w:rPr>
                <w:color w:val="000000"/>
                <w:sz w:val="18"/>
                <w:szCs w:val="18"/>
              </w:rPr>
              <w:t>-12,000.00</w:t>
            </w:r>
          </w:p>
        </w:tc>
        <w:tc>
          <w:tcPr>
            <w:tcW w:w="0" w:type="auto"/>
            <w:vAlign w:val="bottom"/>
          </w:tcPr>
          <w:p w:rsidR="00407F8E" w:rsidRPr="00260196" w:rsidRDefault="00407F8E" w:rsidP="00EA442C">
            <w:pPr>
              <w:jc w:val="right"/>
              <w:rPr>
                <w:color w:val="000000"/>
                <w:sz w:val="18"/>
                <w:szCs w:val="18"/>
              </w:rPr>
            </w:pPr>
            <w:r w:rsidRPr="00260196">
              <w:rPr>
                <w:color w:val="000000"/>
                <w:sz w:val="18"/>
                <w:szCs w:val="18"/>
              </w:rPr>
              <w:t>5,000.00</w:t>
            </w:r>
          </w:p>
        </w:tc>
      </w:tr>
      <w:tr w:rsidR="00260196" w:rsidRPr="00260196" w:rsidTr="009756D0">
        <w:tc>
          <w:tcPr>
            <w:tcW w:w="2875" w:type="dxa"/>
            <w:vAlign w:val="bottom"/>
          </w:tcPr>
          <w:p w:rsidR="00407F8E" w:rsidRPr="00260196" w:rsidRDefault="00407F8E" w:rsidP="002A214B">
            <w:pPr>
              <w:rPr>
                <w:sz w:val="18"/>
                <w:szCs w:val="18"/>
              </w:rPr>
            </w:pPr>
            <w:r w:rsidRPr="00260196">
              <w:rPr>
                <w:b/>
                <w:bCs/>
                <w:color w:val="000000"/>
                <w:sz w:val="18"/>
                <w:szCs w:val="18"/>
              </w:rPr>
              <w:t>District Adjustment Pertaining to Function 2300 &amp; 2600:</w:t>
            </w:r>
          </w:p>
        </w:tc>
        <w:tc>
          <w:tcPr>
            <w:tcW w:w="720" w:type="dxa"/>
            <w:vAlign w:val="bottom"/>
          </w:tcPr>
          <w:p w:rsidR="00407F8E" w:rsidRPr="00260196" w:rsidRDefault="00407F8E" w:rsidP="00EA442C">
            <w:pPr>
              <w:jc w:val="right"/>
              <w:rPr>
                <w:sz w:val="18"/>
                <w:szCs w:val="18"/>
              </w:rPr>
            </w:pPr>
          </w:p>
        </w:tc>
        <w:tc>
          <w:tcPr>
            <w:tcW w:w="1260" w:type="dxa"/>
            <w:vAlign w:val="bottom"/>
          </w:tcPr>
          <w:p w:rsidR="00407F8E" w:rsidRPr="00260196" w:rsidRDefault="00407F8E" w:rsidP="00EA442C">
            <w:pPr>
              <w:jc w:val="right"/>
              <w:rPr>
                <w:sz w:val="18"/>
                <w:szCs w:val="18"/>
              </w:rPr>
            </w:pPr>
          </w:p>
        </w:tc>
        <w:tc>
          <w:tcPr>
            <w:tcW w:w="1364" w:type="dxa"/>
            <w:vAlign w:val="bottom"/>
          </w:tcPr>
          <w:p w:rsidR="00407F8E" w:rsidRPr="00260196" w:rsidRDefault="00407F8E" w:rsidP="00EA442C">
            <w:pPr>
              <w:jc w:val="right"/>
              <w:rPr>
                <w:sz w:val="18"/>
                <w:szCs w:val="18"/>
              </w:rPr>
            </w:pPr>
          </w:p>
        </w:tc>
        <w:tc>
          <w:tcPr>
            <w:tcW w:w="0" w:type="auto"/>
            <w:vAlign w:val="bottom"/>
          </w:tcPr>
          <w:p w:rsidR="00407F8E" w:rsidRPr="00260196" w:rsidRDefault="00407F8E" w:rsidP="00EA442C">
            <w:pPr>
              <w:jc w:val="right"/>
              <w:rPr>
                <w:sz w:val="18"/>
                <w:szCs w:val="18"/>
              </w:rPr>
            </w:pPr>
          </w:p>
        </w:tc>
        <w:tc>
          <w:tcPr>
            <w:tcW w:w="0" w:type="auto"/>
            <w:vAlign w:val="bottom"/>
          </w:tcPr>
          <w:p w:rsidR="00407F8E" w:rsidRPr="00260196" w:rsidRDefault="00407F8E" w:rsidP="00EA442C">
            <w:pPr>
              <w:jc w:val="right"/>
              <w:rPr>
                <w:sz w:val="18"/>
                <w:szCs w:val="18"/>
              </w:rPr>
            </w:pPr>
            <w:r w:rsidRPr="00260196">
              <w:rPr>
                <w:color w:val="000000"/>
                <w:sz w:val="18"/>
                <w:szCs w:val="18"/>
              </w:rPr>
              <w:t>-7,200.00</w:t>
            </w:r>
          </w:p>
        </w:tc>
        <w:tc>
          <w:tcPr>
            <w:tcW w:w="0" w:type="auto"/>
            <w:vAlign w:val="bottom"/>
          </w:tcPr>
          <w:p w:rsidR="00407F8E" w:rsidRPr="00260196" w:rsidRDefault="00407F8E" w:rsidP="00EA442C">
            <w:pPr>
              <w:jc w:val="right"/>
              <w:rPr>
                <w:sz w:val="18"/>
                <w:szCs w:val="18"/>
              </w:rPr>
            </w:pPr>
          </w:p>
        </w:tc>
      </w:tr>
      <w:tr w:rsidR="00260196" w:rsidRPr="00260196" w:rsidTr="009756D0">
        <w:tc>
          <w:tcPr>
            <w:tcW w:w="2875" w:type="dxa"/>
            <w:vAlign w:val="bottom"/>
          </w:tcPr>
          <w:p w:rsidR="00407F8E" w:rsidRPr="003F06C3" w:rsidRDefault="00196F68" w:rsidP="002A214B">
            <w:pPr>
              <w:rPr>
                <w:sz w:val="18"/>
                <w:szCs w:val="18"/>
                <w:u w:val="single"/>
              </w:rPr>
            </w:pPr>
            <w:r w:rsidRPr="003F06C3">
              <w:rPr>
                <w:color w:val="000000"/>
                <w:sz w:val="18"/>
                <w:szCs w:val="18"/>
                <w:u w:val="single"/>
              </w:rPr>
              <w:t>Indirect Cost Rate calculator for FY 2014 - 2015</w:t>
            </w:r>
          </w:p>
        </w:tc>
        <w:tc>
          <w:tcPr>
            <w:tcW w:w="720" w:type="dxa"/>
            <w:vAlign w:val="bottom"/>
          </w:tcPr>
          <w:p w:rsidR="00407F8E" w:rsidRPr="00260196" w:rsidRDefault="00407F8E" w:rsidP="00EA442C">
            <w:pPr>
              <w:jc w:val="right"/>
              <w:rPr>
                <w:sz w:val="18"/>
                <w:szCs w:val="18"/>
              </w:rPr>
            </w:pPr>
          </w:p>
        </w:tc>
        <w:tc>
          <w:tcPr>
            <w:tcW w:w="1260" w:type="dxa"/>
            <w:vAlign w:val="bottom"/>
          </w:tcPr>
          <w:p w:rsidR="00407F8E" w:rsidRPr="00260196" w:rsidRDefault="00407F8E" w:rsidP="00EA442C">
            <w:pPr>
              <w:jc w:val="right"/>
              <w:rPr>
                <w:sz w:val="18"/>
                <w:szCs w:val="18"/>
              </w:rPr>
            </w:pPr>
          </w:p>
        </w:tc>
        <w:tc>
          <w:tcPr>
            <w:tcW w:w="1364" w:type="dxa"/>
            <w:vAlign w:val="bottom"/>
          </w:tcPr>
          <w:p w:rsidR="00407F8E" w:rsidRPr="00260196" w:rsidRDefault="00407F8E" w:rsidP="00EA442C">
            <w:pPr>
              <w:jc w:val="right"/>
              <w:rPr>
                <w:sz w:val="18"/>
                <w:szCs w:val="18"/>
              </w:rPr>
            </w:pPr>
          </w:p>
        </w:tc>
        <w:tc>
          <w:tcPr>
            <w:tcW w:w="0" w:type="auto"/>
            <w:vAlign w:val="bottom"/>
          </w:tcPr>
          <w:p w:rsidR="00407F8E" w:rsidRPr="00260196" w:rsidRDefault="00407F8E" w:rsidP="00EA442C">
            <w:pPr>
              <w:jc w:val="right"/>
              <w:rPr>
                <w:sz w:val="18"/>
                <w:szCs w:val="18"/>
              </w:rPr>
            </w:pPr>
          </w:p>
        </w:tc>
        <w:tc>
          <w:tcPr>
            <w:tcW w:w="0" w:type="auto"/>
            <w:vAlign w:val="bottom"/>
          </w:tcPr>
          <w:p w:rsidR="00407F8E" w:rsidRPr="00260196" w:rsidRDefault="00407F8E" w:rsidP="00EA442C">
            <w:pPr>
              <w:jc w:val="right"/>
              <w:rPr>
                <w:sz w:val="18"/>
                <w:szCs w:val="18"/>
              </w:rPr>
            </w:pPr>
          </w:p>
        </w:tc>
        <w:tc>
          <w:tcPr>
            <w:tcW w:w="0" w:type="auto"/>
            <w:vAlign w:val="bottom"/>
          </w:tcPr>
          <w:p w:rsidR="00407F8E" w:rsidRPr="00260196" w:rsidRDefault="00407F8E" w:rsidP="00EA442C">
            <w:pPr>
              <w:jc w:val="right"/>
              <w:rPr>
                <w:sz w:val="18"/>
                <w:szCs w:val="18"/>
              </w:rPr>
            </w:pPr>
          </w:p>
        </w:tc>
      </w:tr>
      <w:tr w:rsidR="00260196" w:rsidRPr="00260196" w:rsidTr="009756D0">
        <w:tc>
          <w:tcPr>
            <w:tcW w:w="2875" w:type="dxa"/>
            <w:vAlign w:val="bottom"/>
          </w:tcPr>
          <w:p w:rsidR="00407F8E" w:rsidRPr="00260196" w:rsidRDefault="00196F68" w:rsidP="002A214B">
            <w:pPr>
              <w:rPr>
                <w:sz w:val="18"/>
                <w:szCs w:val="18"/>
              </w:rPr>
            </w:pPr>
            <w:r w:rsidRPr="00260196">
              <w:rPr>
                <w:b/>
                <w:bCs/>
                <w:color w:val="000000"/>
                <w:sz w:val="18"/>
                <w:szCs w:val="18"/>
              </w:rPr>
              <w:t>Non Restricted Indirect Cost Rate:</w:t>
            </w:r>
          </w:p>
        </w:tc>
        <w:tc>
          <w:tcPr>
            <w:tcW w:w="720" w:type="dxa"/>
            <w:vAlign w:val="bottom"/>
          </w:tcPr>
          <w:p w:rsidR="00407F8E" w:rsidRPr="00260196" w:rsidRDefault="00407F8E" w:rsidP="00EA442C">
            <w:pPr>
              <w:jc w:val="right"/>
              <w:rPr>
                <w:sz w:val="18"/>
                <w:szCs w:val="18"/>
              </w:rPr>
            </w:pPr>
          </w:p>
        </w:tc>
        <w:tc>
          <w:tcPr>
            <w:tcW w:w="1260" w:type="dxa"/>
            <w:vAlign w:val="bottom"/>
          </w:tcPr>
          <w:p w:rsidR="00407F8E" w:rsidRPr="00260196" w:rsidRDefault="00407F8E" w:rsidP="00EA442C">
            <w:pPr>
              <w:jc w:val="right"/>
              <w:rPr>
                <w:sz w:val="18"/>
                <w:szCs w:val="18"/>
              </w:rPr>
            </w:pPr>
          </w:p>
        </w:tc>
        <w:tc>
          <w:tcPr>
            <w:tcW w:w="1364" w:type="dxa"/>
            <w:vAlign w:val="bottom"/>
          </w:tcPr>
          <w:p w:rsidR="00407F8E" w:rsidRPr="00260196" w:rsidRDefault="00196F68" w:rsidP="00EA442C">
            <w:pPr>
              <w:jc w:val="right"/>
              <w:rPr>
                <w:sz w:val="18"/>
                <w:szCs w:val="18"/>
              </w:rPr>
            </w:pPr>
            <w:r w:rsidRPr="00260196">
              <w:rPr>
                <w:b/>
                <w:bCs/>
                <w:color w:val="000000"/>
                <w:sz w:val="18"/>
                <w:szCs w:val="18"/>
              </w:rPr>
              <w:t>1,863,772.00 =</w:t>
            </w:r>
          </w:p>
        </w:tc>
        <w:tc>
          <w:tcPr>
            <w:tcW w:w="0" w:type="auto"/>
            <w:vAlign w:val="bottom"/>
          </w:tcPr>
          <w:p w:rsidR="00407F8E" w:rsidRPr="00260196" w:rsidRDefault="00196F68" w:rsidP="00EA442C">
            <w:pPr>
              <w:jc w:val="right"/>
              <w:rPr>
                <w:sz w:val="18"/>
                <w:szCs w:val="18"/>
              </w:rPr>
            </w:pPr>
            <w:r w:rsidRPr="00260196">
              <w:rPr>
                <w:b/>
                <w:bCs/>
                <w:color w:val="000000"/>
                <w:sz w:val="18"/>
                <w:szCs w:val="18"/>
              </w:rPr>
              <w:t>* 90%) /</w:t>
            </w:r>
          </w:p>
        </w:tc>
        <w:tc>
          <w:tcPr>
            <w:tcW w:w="0" w:type="auto"/>
            <w:vAlign w:val="bottom"/>
          </w:tcPr>
          <w:p w:rsidR="00407F8E" w:rsidRPr="00260196" w:rsidRDefault="00196F68" w:rsidP="00EA442C">
            <w:pPr>
              <w:jc w:val="right"/>
              <w:rPr>
                <w:sz w:val="18"/>
                <w:szCs w:val="18"/>
              </w:rPr>
            </w:pPr>
            <w:r w:rsidRPr="00260196">
              <w:rPr>
                <w:b/>
                <w:bCs/>
                <w:color w:val="000000"/>
                <w:sz w:val="18"/>
                <w:szCs w:val="18"/>
              </w:rPr>
              <w:t>16,771,051.00</w:t>
            </w:r>
          </w:p>
        </w:tc>
        <w:tc>
          <w:tcPr>
            <w:tcW w:w="0" w:type="auto"/>
            <w:vAlign w:val="bottom"/>
          </w:tcPr>
          <w:p w:rsidR="00407F8E" w:rsidRPr="00260196" w:rsidRDefault="00196F68" w:rsidP="00EA442C">
            <w:pPr>
              <w:jc w:val="right"/>
              <w:rPr>
                <w:sz w:val="18"/>
                <w:szCs w:val="18"/>
              </w:rPr>
            </w:pPr>
            <w:r w:rsidRPr="00260196">
              <w:rPr>
                <w:b/>
                <w:bCs/>
                <w:color w:val="000000"/>
                <w:sz w:val="18"/>
                <w:szCs w:val="18"/>
              </w:rPr>
              <w:t>10.00%</w:t>
            </w:r>
          </w:p>
        </w:tc>
      </w:tr>
      <w:tr w:rsidR="00260196" w:rsidRPr="00260196" w:rsidTr="009756D0">
        <w:tc>
          <w:tcPr>
            <w:tcW w:w="2875" w:type="dxa"/>
            <w:vAlign w:val="bottom"/>
          </w:tcPr>
          <w:p w:rsidR="00407F8E" w:rsidRPr="00260196" w:rsidRDefault="00196F68" w:rsidP="002A214B">
            <w:pPr>
              <w:rPr>
                <w:sz w:val="18"/>
                <w:szCs w:val="18"/>
              </w:rPr>
            </w:pPr>
            <w:r w:rsidRPr="00260196">
              <w:rPr>
                <w:b/>
                <w:bCs/>
                <w:color w:val="000000"/>
                <w:sz w:val="18"/>
                <w:szCs w:val="18"/>
              </w:rPr>
              <w:t>Restricted Indirect Cost Rate:</w:t>
            </w:r>
          </w:p>
        </w:tc>
        <w:tc>
          <w:tcPr>
            <w:tcW w:w="720" w:type="dxa"/>
            <w:vAlign w:val="bottom"/>
          </w:tcPr>
          <w:p w:rsidR="00407F8E" w:rsidRPr="00260196" w:rsidRDefault="00407F8E" w:rsidP="00EA442C">
            <w:pPr>
              <w:jc w:val="right"/>
              <w:rPr>
                <w:sz w:val="18"/>
                <w:szCs w:val="18"/>
              </w:rPr>
            </w:pPr>
          </w:p>
        </w:tc>
        <w:tc>
          <w:tcPr>
            <w:tcW w:w="1260" w:type="dxa"/>
            <w:vAlign w:val="bottom"/>
          </w:tcPr>
          <w:p w:rsidR="00407F8E" w:rsidRPr="00260196" w:rsidRDefault="00407F8E" w:rsidP="00EA442C">
            <w:pPr>
              <w:jc w:val="right"/>
              <w:rPr>
                <w:sz w:val="18"/>
                <w:szCs w:val="18"/>
              </w:rPr>
            </w:pPr>
          </w:p>
        </w:tc>
        <w:tc>
          <w:tcPr>
            <w:tcW w:w="1364" w:type="dxa"/>
            <w:vAlign w:val="bottom"/>
          </w:tcPr>
          <w:p w:rsidR="00407F8E" w:rsidRPr="00260196" w:rsidRDefault="00196F68" w:rsidP="00EA442C">
            <w:pPr>
              <w:jc w:val="right"/>
              <w:rPr>
                <w:sz w:val="18"/>
                <w:szCs w:val="18"/>
              </w:rPr>
            </w:pPr>
            <w:r w:rsidRPr="00260196">
              <w:rPr>
                <w:b/>
                <w:bCs/>
                <w:color w:val="000000"/>
                <w:sz w:val="18"/>
                <w:szCs w:val="18"/>
              </w:rPr>
              <w:t>(215,436.00 =</w:t>
            </w:r>
          </w:p>
        </w:tc>
        <w:tc>
          <w:tcPr>
            <w:tcW w:w="0" w:type="auto"/>
            <w:vAlign w:val="bottom"/>
          </w:tcPr>
          <w:p w:rsidR="00407F8E" w:rsidRPr="00260196" w:rsidRDefault="00196F68" w:rsidP="00EA442C">
            <w:pPr>
              <w:jc w:val="right"/>
              <w:rPr>
                <w:sz w:val="18"/>
                <w:szCs w:val="18"/>
              </w:rPr>
            </w:pPr>
            <w:r w:rsidRPr="00260196">
              <w:rPr>
                <w:b/>
                <w:bCs/>
                <w:color w:val="000000"/>
                <w:sz w:val="18"/>
                <w:szCs w:val="18"/>
              </w:rPr>
              <w:t>* 90%) /</w:t>
            </w:r>
          </w:p>
        </w:tc>
        <w:tc>
          <w:tcPr>
            <w:tcW w:w="0" w:type="auto"/>
            <w:vAlign w:val="bottom"/>
          </w:tcPr>
          <w:p w:rsidR="00407F8E" w:rsidRPr="00260196" w:rsidRDefault="00196F68" w:rsidP="00EA442C">
            <w:pPr>
              <w:jc w:val="right"/>
              <w:rPr>
                <w:sz w:val="18"/>
                <w:szCs w:val="18"/>
              </w:rPr>
            </w:pPr>
            <w:r w:rsidRPr="00260196">
              <w:rPr>
                <w:b/>
                <w:bCs/>
                <w:color w:val="000000"/>
                <w:sz w:val="18"/>
                <w:szCs w:val="18"/>
              </w:rPr>
              <w:t>18,419,387.00</w:t>
            </w:r>
          </w:p>
        </w:tc>
        <w:tc>
          <w:tcPr>
            <w:tcW w:w="0" w:type="auto"/>
            <w:vAlign w:val="bottom"/>
          </w:tcPr>
          <w:p w:rsidR="00407F8E" w:rsidRPr="00260196" w:rsidRDefault="00196F68" w:rsidP="00EA442C">
            <w:pPr>
              <w:jc w:val="right"/>
              <w:rPr>
                <w:sz w:val="18"/>
                <w:szCs w:val="18"/>
              </w:rPr>
            </w:pPr>
            <w:r w:rsidRPr="00260196">
              <w:rPr>
                <w:b/>
                <w:bCs/>
                <w:color w:val="000000"/>
                <w:sz w:val="18"/>
                <w:szCs w:val="18"/>
              </w:rPr>
              <w:t>1.05% **</w:t>
            </w:r>
          </w:p>
        </w:tc>
      </w:tr>
      <w:tr w:rsidR="00260196" w:rsidRPr="00260196" w:rsidTr="009756D0">
        <w:tc>
          <w:tcPr>
            <w:tcW w:w="2875" w:type="dxa"/>
            <w:vAlign w:val="bottom"/>
          </w:tcPr>
          <w:p w:rsidR="00592607" w:rsidRPr="00260196" w:rsidRDefault="00592607" w:rsidP="002A214B">
            <w:pPr>
              <w:rPr>
                <w:color w:val="000000"/>
                <w:sz w:val="18"/>
                <w:szCs w:val="18"/>
              </w:rPr>
            </w:pPr>
            <w:r w:rsidRPr="00260196">
              <w:rPr>
                <w:color w:val="000000"/>
                <w:sz w:val="18"/>
                <w:szCs w:val="18"/>
              </w:rPr>
              <w:t xml:space="preserve">** Non Restricted Indirect  </w:t>
            </w:r>
          </w:p>
        </w:tc>
        <w:tc>
          <w:tcPr>
            <w:tcW w:w="720" w:type="dxa"/>
            <w:vAlign w:val="bottom"/>
          </w:tcPr>
          <w:p w:rsidR="00592607" w:rsidRPr="00260196" w:rsidRDefault="00592607" w:rsidP="00EA442C">
            <w:pPr>
              <w:jc w:val="right"/>
              <w:rPr>
                <w:sz w:val="18"/>
                <w:szCs w:val="18"/>
              </w:rPr>
            </w:pPr>
          </w:p>
        </w:tc>
        <w:tc>
          <w:tcPr>
            <w:tcW w:w="1260" w:type="dxa"/>
            <w:vAlign w:val="bottom"/>
          </w:tcPr>
          <w:p w:rsidR="00592607" w:rsidRPr="00260196" w:rsidRDefault="00592607" w:rsidP="00EA442C">
            <w:pPr>
              <w:jc w:val="right"/>
              <w:rPr>
                <w:sz w:val="18"/>
                <w:szCs w:val="18"/>
              </w:rPr>
            </w:pPr>
            <w:r w:rsidRPr="00260196">
              <w:rPr>
                <w:color w:val="000000"/>
                <w:sz w:val="18"/>
                <w:szCs w:val="18"/>
              </w:rPr>
              <w:t>1,863,772.00</w:t>
            </w:r>
          </w:p>
        </w:tc>
        <w:tc>
          <w:tcPr>
            <w:tcW w:w="1364" w:type="dxa"/>
            <w:vAlign w:val="bottom"/>
          </w:tcPr>
          <w:p w:rsidR="00592607" w:rsidRPr="00260196" w:rsidRDefault="00592607" w:rsidP="00EA442C">
            <w:pPr>
              <w:rPr>
                <w:sz w:val="18"/>
                <w:szCs w:val="18"/>
              </w:rPr>
            </w:pPr>
            <w:r w:rsidRPr="00260196">
              <w:rPr>
                <w:color w:val="000000"/>
                <w:sz w:val="18"/>
                <w:szCs w:val="18"/>
              </w:rPr>
              <w:t>Less Plant Operations and</w:t>
            </w:r>
            <w:r w:rsidR="00260196">
              <w:rPr>
                <w:color w:val="000000"/>
                <w:sz w:val="18"/>
                <w:szCs w:val="18"/>
              </w:rPr>
              <w:t xml:space="preserve"> </w:t>
            </w:r>
            <w:r w:rsidR="00260196" w:rsidRPr="00260196">
              <w:rPr>
                <w:color w:val="000000"/>
                <w:sz w:val="18"/>
                <w:szCs w:val="18"/>
              </w:rPr>
              <w:t>Maintenance</w:t>
            </w:r>
          </w:p>
        </w:tc>
        <w:tc>
          <w:tcPr>
            <w:tcW w:w="0" w:type="auto"/>
            <w:vAlign w:val="bottom"/>
          </w:tcPr>
          <w:p w:rsidR="00592607" w:rsidRPr="00260196" w:rsidRDefault="00592607" w:rsidP="00EA442C">
            <w:pPr>
              <w:rPr>
                <w:sz w:val="18"/>
                <w:szCs w:val="18"/>
              </w:rPr>
            </w:pPr>
            <w:r w:rsidRPr="00260196">
              <w:rPr>
                <w:color w:val="000000"/>
                <w:sz w:val="18"/>
                <w:szCs w:val="18"/>
              </w:rPr>
              <w:t>&amp; Admin</w:t>
            </w:r>
          </w:p>
        </w:tc>
        <w:tc>
          <w:tcPr>
            <w:tcW w:w="0" w:type="auto"/>
            <w:vAlign w:val="bottom"/>
          </w:tcPr>
          <w:p w:rsidR="00592607" w:rsidRPr="00260196" w:rsidRDefault="00592607" w:rsidP="00EA442C">
            <w:pPr>
              <w:jc w:val="right"/>
              <w:rPr>
                <w:sz w:val="18"/>
                <w:szCs w:val="18"/>
              </w:rPr>
            </w:pPr>
            <w:r w:rsidRPr="00260196">
              <w:rPr>
                <w:color w:val="000000"/>
                <w:sz w:val="18"/>
                <w:szCs w:val="18"/>
              </w:rPr>
              <w:t>1,648,336.00</w:t>
            </w:r>
          </w:p>
        </w:tc>
        <w:tc>
          <w:tcPr>
            <w:tcW w:w="0" w:type="auto"/>
            <w:vAlign w:val="bottom"/>
          </w:tcPr>
          <w:p w:rsidR="00592607" w:rsidRPr="00260196" w:rsidRDefault="00592607" w:rsidP="00EA442C">
            <w:pPr>
              <w:jc w:val="right"/>
              <w:rPr>
                <w:sz w:val="18"/>
                <w:szCs w:val="18"/>
              </w:rPr>
            </w:pPr>
          </w:p>
        </w:tc>
      </w:tr>
      <w:tr w:rsidR="00260196" w:rsidRPr="00260196" w:rsidTr="009756D0">
        <w:tc>
          <w:tcPr>
            <w:tcW w:w="2875" w:type="dxa"/>
            <w:vAlign w:val="bottom"/>
          </w:tcPr>
          <w:p w:rsidR="00AF1C7D" w:rsidRPr="00260196" w:rsidRDefault="00AF1C7D" w:rsidP="002A214B">
            <w:pPr>
              <w:rPr>
                <w:color w:val="000000"/>
                <w:sz w:val="18"/>
                <w:szCs w:val="18"/>
              </w:rPr>
            </w:pPr>
            <w:r w:rsidRPr="00260196">
              <w:rPr>
                <w:color w:val="000000"/>
                <w:sz w:val="18"/>
                <w:szCs w:val="18"/>
              </w:rPr>
              <w:t xml:space="preserve">   Non Restricted Direct  </w:t>
            </w:r>
          </w:p>
        </w:tc>
        <w:tc>
          <w:tcPr>
            <w:tcW w:w="720" w:type="dxa"/>
            <w:vAlign w:val="bottom"/>
          </w:tcPr>
          <w:p w:rsidR="00AF1C7D" w:rsidRPr="00260196" w:rsidRDefault="00AF1C7D" w:rsidP="00EA442C">
            <w:pPr>
              <w:jc w:val="right"/>
              <w:rPr>
                <w:color w:val="000000"/>
                <w:sz w:val="18"/>
                <w:szCs w:val="18"/>
              </w:rPr>
            </w:pPr>
          </w:p>
        </w:tc>
        <w:tc>
          <w:tcPr>
            <w:tcW w:w="1260" w:type="dxa"/>
            <w:vAlign w:val="bottom"/>
          </w:tcPr>
          <w:p w:rsidR="00AF1C7D" w:rsidRPr="00260196" w:rsidRDefault="00AF1C7D" w:rsidP="00EA442C">
            <w:pPr>
              <w:jc w:val="right"/>
              <w:rPr>
                <w:color w:val="000000"/>
                <w:sz w:val="18"/>
                <w:szCs w:val="18"/>
              </w:rPr>
            </w:pPr>
            <w:r w:rsidRPr="00260196">
              <w:rPr>
                <w:color w:val="000000"/>
                <w:sz w:val="18"/>
                <w:szCs w:val="18"/>
              </w:rPr>
              <w:t>16,771,051.00</w:t>
            </w:r>
          </w:p>
        </w:tc>
        <w:tc>
          <w:tcPr>
            <w:tcW w:w="1364" w:type="dxa"/>
            <w:vAlign w:val="bottom"/>
          </w:tcPr>
          <w:p w:rsidR="00AF1C7D" w:rsidRPr="00260196" w:rsidRDefault="00AF1C7D" w:rsidP="00EA442C">
            <w:pPr>
              <w:rPr>
                <w:color w:val="000000"/>
                <w:sz w:val="18"/>
                <w:szCs w:val="18"/>
              </w:rPr>
            </w:pPr>
            <w:r w:rsidRPr="00260196">
              <w:rPr>
                <w:color w:val="000000"/>
                <w:sz w:val="18"/>
                <w:szCs w:val="18"/>
              </w:rPr>
              <w:t>Plus Plant</w:t>
            </w:r>
            <w:r w:rsidRPr="00260196">
              <w:rPr>
                <w:color w:val="000000"/>
                <w:sz w:val="18"/>
                <w:szCs w:val="18"/>
              </w:rPr>
              <w:t xml:space="preserve"> </w:t>
            </w:r>
            <w:r w:rsidRPr="00260196">
              <w:rPr>
                <w:color w:val="000000"/>
                <w:sz w:val="18"/>
                <w:szCs w:val="18"/>
              </w:rPr>
              <w:t>Operations</w:t>
            </w:r>
            <w:r w:rsidRPr="00260196">
              <w:rPr>
                <w:color w:val="000000"/>
                <w:sz w:val="18"/>
                <w:szCs w:val="18"/>
              </w:rPr>
              <w:t xml:space="preserve"> </w:t>
            </w:r>
            <w:r w:rsidRPr="00260196">
              <w:rPr>
                <w:color w:val="000000"/>
                <w:sz w:val="18"/>
                <w:szCs w:val="18"/>
              </w:rPr>
              <w:t>and Maintenance</w:t>
            </w:r>
          </w:p>
        </w:tc>
        <w:tc>
          <w:tcPr>
            <w:tcW w:w="0" w:type="auto"/>
            <w:vAlign w:val="bottom"/>
          </w:tcPr>
          <w:p w:rsidR="00AF1C7D" w:rsidRPr="00260196" w:rsidRDefault="00AF1C7D" w:rsidP="00EA442C">
            <w:pPr>
              <w:rPr>
                <w:color w:val="000000"/>
                <w:sz w:val="18"/>
                <w:szCs w:val="18"/>
              </w:rPr>
            </w:pPr>
            <w:r w:rsidRPr="00260196">
              <w:rPr>
                <w:color w:val="000000"/>
                <w:sz w:val="18"/>
                <w:szCs w:val="18"/>
              </w:rPr>
              <w:t>&amp;</w:t>
            </w:r>
            <w:r w:rsidRPr="00260196">
              <w:rPr>
                <w:color w:val="000000"/>
                <w:sz w:val="18"/>
                <w:szCs w:val="18"/>
              </w:rPr>
              <w:t xml:space="preserve"> </w:t>
            </w:r>
            <w:r w:rsidRPr="00260196">
              <w:rPr>
                <w:color w:val="000000"/>
                <w:sz w:val="18"/>
                <w:szCs w:val="18"/>
              </w:rPr>
              <w:t>Admin</w:t>
            </w:r>
          </w:p>
        </w:tc>
        <w:tc>
          <w:tcPr>
            <w:tcW w:w="0" w:type="auto"/>
            <w:vAlign w:val="bottom"/>
          </w:tcPr>
          <w:p w:rsidR="00AF1C7D" w:rsidRPr="00260196" w:rsidRDefault="00AF1C7D" w:rsidP="00EA442C">
            <w:pPr>
              <w:jc w:val="right"/>
              <w:rPr>
                <w:color w:val="000000"/>
                <w:sz w:val="18"/>
                <w:szCs w:val="18"/>
              </w:rPr>
            </w:pPr>
            <w:r w:rsidRPr="00260196">
              <w:rPr>
                <w:color w:val="000000"/>
                <w:sz w:val="18"/>
                <w:szCs w:val="18"/>
              </w:rPr>
              <w:t>1,648,336.00</w:t>
            </w:r>
          </w:p>
        </w:tc>
        <w:tc>
          <w:tcPr>
            <w:tcW w:w="0" w:type="auto"/>
            <w:vAlign w:val="bottom"/>
          </w:tcPr>
          <w:p w:rsidR="00AF1C7D" w:rsidRPr="00260196" w:rsidRDefault="00AF1C7D" w:rsidP="00EA442C">
            <w:pPr>
              <w:jc w:val="right"/>
              <w:rPr>
                <w:sz w:val="18"/>
                <w:szCs w:val="18"/>
              </w:rPr>
            </w:pPr>
          </w:p>
        </w:tc>
      </w:tr>
    </w:tbl>
    <w:p w:rsidR="00A22A36" w:rsidRDefault="00A22A36" w:rsidP="009E4B02"/>
    <w:sectPr w:rsidR="00A22A36" w:rsidSect="00997A28">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6BE" w:rsidRDefault="007366BE" w:rsidP="00E4329E">
      <w:r>
        <w:separator/>
      </w:r>
    </w:p>
  </w:endnote>
  <w:endnote w:type="continuationSeparator" w:id="0">
    <w:p w:rsidR="007366BE" w:rsidRDefault="007366BE" w:rsidP="00E4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29E" w:rsidRDefault="00E4329E">
    <w:pPr>
      <w:pStyle w:val="Footer"/>
      <w:jc w:val="center"/>
    </w:pPr>
    <w:r>
      <w:fldChar w:fldCharType="begin"/>
    </w:r>
    <w:r>
      <w:instrText xml:space="preserve"> PAGE   \* MERGEFORMAT </w:instrText>
    </w:r>
    <w:r>
      <w:fldChar w:fldCharType="separate"/>
    </w:r>
    <w:r w:rsidR="00044DA6">
      <w:rPr>
        <w:noProof/>
      </w:rPr>
      <w:t>9</w:t>
    </w:r>
    <w:r>
      <w:rPr>
        <w:noProof/>
      </w:rPr>
      <w:fldChar w:fldCharType="end"/>
    </w:r>
  </w:p>
  <w:p w:rsidR="00E4329E" w:rsidRDefault="00E43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6BE" w:rsidRDefault="007366BE" w:rsidP="00E4329E">
      <w:r>
        <w:separator/>
      </w:r>
    </w:p>
  </w:footnote>
  <w:footnote w:type="continuationSeparator" w:id="0">
    <w:p w:rsidR="007366BE" w:rsidRDefault="007366BE" w:rsidP="00E43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29E" w:rsidRDefault="00E4329E" w:rsidP="00E4329E">
    <w:pPr>
      <w:pStyle w:val="Header"/>
      <w:jc w:val="right"/>
    </w:pPr>
    <w:r>
      <w:t>Indirect Cost Adjustment Form Guidance for Indirect Cost Calculation</w:t>
    </w:r>
  </w:p>
  <w:p w:rsidR="00E4329E" w:rsidRDefault="00E4329E" w:rsidP="00E4329E">
    <w:pPr>
      <w:pStyle w:val="Header"/>
    </w:pPr>
  </w:p>
  <w:p w:rsidR="00E4329E" w:rsidRDefault="00E432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47DC5"/>
    <w:multiLevelType w:val="hybridMultilevel"/>
    <w:tmpl w:val="A0D69EAA"/>
    <w:lvl w:ilvl="0" w:tplc="55CA954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32306B0"/>
    <w:multiLevelType w:val="hybridMultilevel"/>
    <w:tmpl w:val="DC1244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1A5BD7"/>
    <w:multiLevelType w:val="hybridMultilevel"/>
    <w:tmpl w:val="B720D7A0"/>
    <w:lvl w:ilvl="0" w:tplc="9E7A5A2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3EF5AA8"/>
    <w:multiLevelType w:val="hybridMultilevel"/>
    <w:tmpl w:val="A0D69EAA"/>
    <w:lvl w:ilvl="0" w:tplc="55CA954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52B63B7"/>
    <w:multiLevelType w:val="hybridMultilevel"/>
    <w:tmpl w:val="5C4C22A4"/>
    <w:lvl w:ilvl="0" w:tplc="D77A0EB0">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E22"/>
    <w:rsid w:val="00044DA6"/>
    <w:rsid w:val="0006235E"/>
    <w:rsid w:val="0007496E"/>
    <w:rsid w:val="000B48EF"/>
    <w:rsid w:val="000C7666"/>
    <w:rsid w:val="000E101C"/>
    <w:rsid w:val="00111708"/>
    <w:rsid w:val="00127216"/>
    <w:rsid w:val="0014005B"/>
    <w:rsid w:val="00196F68"/>
    <w:rsid w:val="001C233B"/>
    <w:rsid w:val="00200226"/>
    <w:rsid w:val="00206740"/>
    <w:rsid w:val="00250F7E"/>
    <w:rsid w:val="00252A72"/>
    <w:rsid w:val="002562D0"/>
    <w:rsid w:val="00260196"/>
    <w:rsid w:val="002A214B"/>
    <w:rsid w:val="002A6D81"/>
    <w:rsid w:val="002A71D8"/>
    <w:rsid w:val="00320646"/>
    <w:rsid w:val="003F06C3"/>
    <w:rsid w:val="003F2697"/>
    <w:rsid w:val="00407F8E"/>
    <w:rsid w:val="00492E7C"/>
    <w:rsid w:val="004F3F1E"/>
    <w:rsid w:val="004F53A3"/>
    <w:rsid w:val="00540279"/>
    <w:rsid w:val="00592607"/>
    <w:rsid w:val="005C2E32"/>
    <w:rsid w:val="005E302A"/>
    <w:rsid w:val="0062273C"/>
    <w:rsid w:val="006477C7"/>
    <w:rsid w:val="006739DE"/>
    <w:rsid w:val="006853FF"/>
    <w:rsid w:val="00702FDB"/>
    <w:rsid w:val="00711D0D"/>
    <w:rsid w:val="00735CCA"/>
    <w:rsid w:val="007366BE"/>
    <w:rsid w:val="00781A3B"/>
    <w:rsid w:val="007B538B"/>
    <w:rsid w:val="007C53BE"/>
    <w:rsid w:val="0080099D"/>
    <w:rsid w:val="00820F0A"/>
    <w:rsid w:val="00821234"/>
    <w:rsid w:val="00863E85"/>
    <w:rsid w:val="008C2AEE"/>
    <w:rsid w:val="009043A1"/>
    <w:rsid w:val="009341F1"/>
    <w:rsid w:val="009756D0"/>
    <w:rsid w:val="00984CA0"/>
    <w:rsid w:val="00987E55"/>
    <w:rsid w:val="00991E22"/>
    <w:rsid w:val="00997A28"/>
    <w:rsid w:val="009E4B02"/>
    <w:rsid w:val="00A22A36"/>
    <w:rsid w:val="00A93106"/>
    <w:rsid w:val="00AA49CB"/>
    <w:rsid w:val="00AF1C7D"/>
    <w:rsid w:val="00AF3DA6"/>
    <w:rsid w:val="00B00DEA"/>
    <w:rsid w:val="00B2061E"/>
    <w:rsid w:val="00B33327"/>
    <w:rsid w:val="00BB08A0"/>
    <w:rsid w:val="00C16580"/>
    <w:rsid w:val="00C236F4"/>
    <w:rsid w:val="00C63893"/>
    <w:rsid w:val="00C83119"/>
    <w:rsid w:val="00C858DF"/>
    <w:rsid w:val="00C9719B"/>
    <w:rsid w:val="00CA4CF1"/>
    <w:rsid w:val="00D47C4F"/>
    <w:rsid w:val="00D52E63"/>
    <w:rsid w:val="00D8654D"/>
    <w:rsid w:val="00D93B33"/>
    <w:rsid w:val="00DA54AA"/>
    <w:rsid w:val="00DA620E"/>
    <w:rsid w:val="00DD35BC"/>
    <w:rsid w:val="00E4329E"/>
    <w:rsid w:val="00E862A5"/>
    <w:rsid w:val="00EA442C"/>
    <w:rsid w:val="00EE0288"/>
    <w:rsid w:val="00EE122A"/>
    <w:rsid w:val="00F40BB5"/>
    <w:rsid w:val="00F719A7"/>
    <w:rsid w:val="00F8255D"/>
    <w:rsid w:val="00FA6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B4401A8B-E1FA-4FAB-BE8A-BCC1E77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B0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E22"/>
    <w:rPr>
      <w:sz w:val="22"/>
      <w:szCs w:val="22"/>
    </w:rPr>
  </w:style>
  <w:style w:type="character" w:styleId="Hyperlink">
    <w:name w:val="Hyperlink"/>
    <w:semiHidden/>
    <w:rsid w:val="00991E22"/>
    <w:rPr>
      <w:color w:val="0000FF"/>
      <w:u w:val="single"/>
    </w:rPr>
  </w:style>
  <w:style w:type="paragraph" w:styleId="ListParagraph">
    <w:name w:val="List Paragraph"/>
    <w:basedOn w:val="Normal"/>
    <w:uiPriority w:val="34"/>
    <w:qFormat/>
    <w:rsid w:val="00991E22"/>
    <w:pPr>
      <w:spacing w:after="200" w:line="276" w:lineRule="auto"/>
      <w:ind w:left="720"/>
      <w:contextualSpacing/>
    </w:pPr>
    <w:rPr>
      <w:rFonts w:ascii="Calibri" w:eastAsia="Calibri" w:hAnsi="Calibri"/>
      <w:sz w:val="22"/>
      <w:szCs w:val="22"/>
    </w:rPr>
  </w:style>
  <w:style w:type="character" w:customStyle="1" w:styleId="bodytextbox1">
    <w:name w:val="bodytextbox1"/>
    <w:rsid w:val="00991E22"/>
    <w:rPr>
      <w:rFonts w:ascii="Verdana" w:hAnsi="Verdana" w:hint="default"/>
      <w:sz w:val="15"/>
      <w:szCs w:val="15"/>
    </w:rPr>
  </w:style>
  <w:style w:type="character" w:customStyle="1" w:styleId="bodylabel1">
    <w:name w:val="bodylabel1"/>
    <w:rsid w:val="00991E22"/>
    <w:rPr>
      <w:rFonts w:ascii="Verdana" w:hAnsi="Verdana" w:hint="default"/>
      <w:sz w:val="15"/>
      <w:szCs w:val="15"/>
    </w:rPr>
  </w:style>
  <w:style w:type="paragraph" w:styleId="BalloonText">
    <w:name w:val="Balloon Text"/>
    <w:basedOn w:val="Normal"/>
    <w:link w:val="BalloonTextChar"/>
    <w:uiPriority w:val="99"/>
    <w:semiHidden/>
    <w:unhideWhenUsed/>
    <w:rsid w:val="00991E22"/>
    <w:rPr>
      <w:rFonts w:ascii="Tahoma" w:hAnsi="Tahoma" w:cs="Tahoma"/>
      <w:sz w:val="16"/>
      <w:szCs w:val="16"/>
    </w:rPr>
  </w:style>
  <w:style w:type="character" w:customStyle="1" w:styleId="BalloonTextChar">
    <w:name w:val="Balloon Text Char"/>
    <w:link w:val="BalloonText"/>
    <w:uiPriority w:val="99"/>
    <w:semiHidden/>
    <w:rsid w:val="00991E22"/>
    <w:rPr>
      <w:rFonts w:ascii="Tahoma" w:eastAsia="Times New Roman" w:hAnsi="Tahoma" w:cs="Tahoma"/>
      <w:sz w:val="16"/>
      <w:szCs w:val="16"/>
    </w:rPr>
  </w:style>
  <w:style w:type="paragraph" w:styleId="Header">
    <w:name w:val="header"/>
    <w:basedOn w:val="Normal"/>
    <w:link w:val="HeaderChar"/>
    <w:uiPriority w:val="99"/>
    <w:unhideWhenUsed/>
    <w:rsid w:val="00E4329E"/>
    <w:pPr>
      <w:tabs>
        <w:tab w:val="center" w:pos="4680"/>
        <w:tab w:val="right" w:pos="9360"/>
      </w:tabs>
    </w:pPr>
  </w:style>
  <w:style w:type="character" w:customStyle="1" w:styleId="HeaderChar">
    <w:name w:val="Header Char"/>
    <w:link w:val="Header"/>
    <w:uiPriority w:val="99"/>
    <w:rsid w:val="00E432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329E"/>
    <w:pPr>
      <w:tabs>
        <w:tab w:val="center" w:pos="4680"/>
        <w:tab w:val="right" w:pos="9360"/>
      </w:tabs>
    </w:pPr>
  </w:style>
  <w:style w:type="character" w:customStyle="1" w:styleId="FooterChar">
    <w:name w:val="Footer Char"/>
    <w:link w:val="Footer"/>
    <w:uiPriority w:val="99"/>
    <w:rsid w:val="00E4329E"/>
    <w:rPr>
      <w:rFonts w:ascii="Times New Roman" w:eastAsia="Times New Roman" w:hAnsi="Times New Roman" w:cs="Times New Roman"/>
      <w:sz w:val="24"/>
      <w:szCs w:val="24"/>
    </w:rPr>
  </w:style>
  <w:style w:type="table" w:styleId="TableGridLight">
    <w:name w:val="Grid Table Light"/>
    <w:basedOn w:val="TableNormal"/>
    <w:uiPriority w:val="40"/>
    <w:rsid w:val="009341F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A22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1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support.education.ky.gov/webforms/odssreport.aspx"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education.ky.gov/districts/FinRept/Pages/Fund-Balances-and-Receipts-and-Expenditures%20and%20COA.aspx"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d28f24fe32961fad7307eee5d04d857c">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d3551c66d56736be17bd10e38c2c7cfd"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scalYear xmlns="3a62de7d-ba57-4f43-9dae-9623ba637be0">2018-2019</fiscalYear>
    <Accessibility_x0020_Office xmlns="3a62de7d-ba57-4f43-9dae-9623ba637be0">OFO - Office of Finance and Operations</Accessibility_x0020_Office>
    <Process xmlns="ac33b2e0-e00e-4351-bf82-6c31476acd57">Unknown</Process>
    <Accessibility_x0020_Audit_x0020_Status xmlns="3a62de7d-ba57-4f43-9dae-9623ba637be0">OK</Accessibility_x0020_Audit_x0020_Status>
    <Accessibility_x0020_Audience xmlns="3a62de7d-ba57-4f43-9dae-9623ba637be0">District</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2019-05-20T04:00:00+00:00</Accessibility_x0020_Target_x0020_Dat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Categories xmlns="http://schemas.microsoft.com/sharepoint/v3" xsi:nil="true"/>
    <Publication_x0020_Date xmlns="3a62de7d-ba57-4f43-9dae-9623ba637be0">2019-05-20T12:12:11+00:00</Publication_x0020_Date>
    <Audience1 xmlns="3a62de7d-ba57-4f43-9dae-9623ba637be0"/>
    <_dlc_DocId xmlns="3a62de7d-ba57-4f43-9dae-9623ba637be0">KYED-248-11677</_dlc_DocId>
    <_dlc_DocIdUrl xmlns="3a62de7d-ba57-4f43-9dae-9623ba637be0">
      <Url>https://www.education.ky.gov/districts/FinRept/_layouts/15/DocIdRedir.aspx?ID=KYED-248-11677</Url>
      <Description>KYED-248-11677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1BAD23-7694-4BF0-8A60-C9BADDEF32BC}">
  <ds:schemaRefs>
    <ds:schemaRef ds:uri="http://schemas.microsoft.com/sharepoint/v3/contenttype/forms"/>
  </ds:schemaRefs>
</ds:datastoreItem>
</file>

<file path=customXml/itemProps2.xml><?xml version="1.0" encoding="utf-8"?>
<ds:datastoreItem xmlns:ds="http://schemas.openxmlformats.org/officeDocument/2006/customXml" ds:itemID="{E98A6787-EAE4-4742-91DF-D778D1F82AE8}"/>
</file>

<file path=customXml/itemProps3.xml><?xml version="1.0" encoding="utf-8"?>
<ds:datastoreItem xmlns:ds="http://schemas.openxmlformats.org/officeDocument/2006/customXml" ds:itemID="{A492DCB4-9237-4B94-8314-9C8DFBCADC3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2F9B6BF2-096C-4BA5-B8F3-5D6604F7AD2F}"/>
</file>

<file path=docProps/app.xml><?xml version="1.0" encoding="utf-8"?>
<Properties xmlns="http://schemas.openxmlformats.org/officeDocument/2006/extended-properties" xmlns:vt="http://schemas.openxmlformats.org/officeDocument/2006/docPropsVTypes">
  <Template>Normal</Template>
  <TotalTime>167</TotalTime>
  <Pages>9</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6962</CharactersWithSpaces>
  <SharedDoc>false</SharedDoc>
  <HLinks>
    <vt:vector size="12" baseType="variant">
      <vt:variant>
        <vt:i4>2228343</vt:i4>
      </vt:variant>
      <vt:variant>
        <vt:i4>3</vt:i4>
      </vt:variant>
      <vt:variant>
        <vt:i4>0</vt:i4>
      </vt:variant>
      <vt:variant>
        <vt:i4>5</vt:i4>
      </vt:variant>
      <vt:variant>
        <vt:lpwstr>https://opsupport.education.ky.gov/webforms/odssreport.aspx</vt:lpwstr>
      </vt:variant>
      <vt:variant>
        <vt:lpwstr/>
      </vt:variant>
      <vt:variant>
        <vt:i4>4325395</vt:i4>
      </vt:variant>
      <vt:variant>
        <vt:i4>0</vt:i4>
      </vt:variant>
      <vt:variant>
        <vt:i4>0</vt:i4>
      </vt:variant>
      <vt:variant>
        <vt:i4>5</vt:i4>
      </vt:variant>
      <vt:variant>
        <vt:lpwstr>http://education.ky.gov/districts/FinRept/Pages/Fund-Balances-and-Receipts-and-Expenditures and COA.aspx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Conway, Karen - Division of District Support</dc:creator>
  <cp:keywords/>
  <cp:lastModifiedBy>Conway, Karen - Division of District Support</cp:lastModifiedBy>
  <cp:revision>5</cp:revision>
  <dcterms:created xsi:type="dcterms:W3CDTF">2019-05-15T17:20:00Z</dcterms:created>
  <dcterms:modified xsi:type="dcterms:W3CDTF">2019-05-15T20:19:00Z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0x0101001BEB557DBE01834EAB47A683706DCD5B0095D92E572789134A99EE5E779A996F4E</vt:lpwstr>
  </property>
  <property fmtid="{D5CDD505-2E9C-101B-9397-08002B2CF9AE}" pid="4" name="_dlc_DocIdItemGuid">
    <vt:lpwstr>c94c05b7-3e74-4595-919c-778177e9540f</vt:lpwstr>
  </property>
</Properties>
</file>