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FF6A" w14:textId="65E71CA9" w:rsidR="004205D0" w:rsidRPr="00546AA4" w:rsidRDefault="004205D0" w:rsidP="004205D0">
      <w:pPr>
        <w:autoSpaceDE w:val="0"/>
        <w:autoSpaceDN w:val="0"/>
        <w:adjustRightInd w:val="0"/>
        <w:rPr>
          <w:b/>
          <w:bCs/>
          <w:color w:val="231F20"/>
          <w:sz w:val="40"/>
          <w:szCs w:val="40"/>
        </w:rPr>
      </w:pPr>
      <w:r w:rsidRPr="00546AA4">
        <w:rPr>
          <w:b/>
          <w:bCs/>
          <w:color w:val="231F20"/>
          <w:sz w:val="40"/>
          <w:szCs w:val="40"/>
        </w:rPr>
        <w:t xml:space="preserve">Chart of Accounts </w:t>
      </w:r>
      <w:r w:rsidR="00546AA4" w:rsidRPr="00546AA4">
        <w:rPr>
          <w:b/>
          <w:bCs/>
          <w:color w:val="231F20"/>
          <w:sz w:val="40"/>
          <w:szCs w:val="40"/>
        </w:rPr>
        <w:t xml:space="preserve">and ORGs </w:t>
      </w:r>
      <w:r w:rsidRPr="00546AA4">
        <w:rPr>
          <w:b/>
          <w:bCs/>
          <w:color w:val="231F20"/>
          <w:sz w:val="40"/>
          <w:szCs w:val="40"/>
        </w:rPr>
        <w:t>Update for July 1, 20</w:t>
      </w:r>
      <w:r w:rsidR="006246A2">
        <w:rPr>
          <w:b/>
          <w:bCs/>
          <w:color w:val="231F20"/>
          <w:sz w:val="40"/>
          <w:szCs w:val="40"/>
        </w:rPr>
        <w:t>2</w:t>
      </w:r>
      <w:r w:rsidR="005A2B1E">
        <w:rPr>
          <w:b/>
          <w:bCs/>
          <w:color w:val="231F20"/>
          <w:sz w:val="40"/>
          <w:szCs w:val="40"/>
        </w:rPr>
        <w:t>6</w:t>
      </w:r>
    </w:p>
    <w:p w14:paraId="4B4A693D" w14:textId="77777777" w:rsidR="004205D0" w:rsidRPr="004205D0" w:rsidRDefault="004205D0" w:rsidP="004205D0">
      <w:pPr>
        <w:autoSpaceDE w:val="0"/>
        <w:autoSpaceDN w:val="0"/>
        <w:adjustRightInd w:val="0"/>
        <w:rPr>
          <w:color w:val="231F20"/>
        </w:rPr>
      </w:pPr>
    </w:p>
    <w:p w14:paraId="00B419F0" w14:textId="029E0E0E" w:rsidR="00546AA4" w:rsidRPr="007F5E6F" w:rsidRDefault="009250B4" w:rsidP="004205D0">
      <w:pPr>
        <w:autoSpaceDE w:val="0"/>
        <w:autoSpaceDN w:val="0"/>
        <w:adjustRightInd w:val="0"/>
        <w:rPr>
          <w:color w:val="231F20"/>
        </w:rPr>
      </w:pPr>
      <w:r w:rsidRPr="009250B4">
        <w:rPr>
          <w:color w:val="231F20"/>
        </w:rPr>
        <w:t>Kentucky Department of Education</w:t>
      </w:r>
      <w:r>
        <w:rPr>
          <w:color w:val="231F20"/>
        </w:rPr>
        <w:t xml:space="preserve"> (</w:t>
      </w:r>
      <w:r w:rsidR="004205D0" w:rsidRPr="007F5E6F">
        <w:rPr>
          <w:color w:val="231F20"/>
        </w:rPr>
        <w:t>KDE</w:t>
      </w:r>
      <w:r>
        <w:rPr>
          <w:color w:val="231F20"/>
        </w:rPr>
        <w:t>)</w:t>
      </w:r>
      <w:r w:rsidR="004205D0" w:rsidRPr="007F5E6F">
        <w:rPr>
          <w:color w:val="231F20"/>
        </w:rPr>
        <w:t xml:space="preserve"> </w:t>
      </w:r>
      <w:r w:rsidR="00546AA4" w:rsidRPr="007F5E6F">
        <w:rPr>
          <w:color w:val="231F20"/>
        </w:rPr>
        <w:t xml:space="preserve">is </w:t>
      </w:r>
      <w:r w:rsidR="004205D0" w:rsidRPr="007F5E6F">
        <w:rPr>
          <w:color w:val="231F20"/>
        </w:rPr>
        <w:t>implement</w:t>
      </w:r>
      <w:r w:rsidR="00546AA4" w:rsidRPr="007F5E6F">
        <w:rPr>
          <w:color w:val="231F20"/>
        </w:rPr>
        <w:t>ing</w:t>
      </w:r>
      <w:r w:rsidR="004205D0" w:rsidRPr="007F5E6F">
        <w:rPr>
          <w:color w:val="231F20"/>
        </w:rPr>
        <w:t xml:space="preserve"> revisions to the Chart of Accounts </w:t>
      </w:r>
      <w:r w:rsidR="005A5E3B" w:rsidRPr="007F5E6F">
        <w:rPr>
          <w:color w:val="231F20"/>
        </w:rPr>
        <w:t xml:space="preserve">(COA) </w:t>
      </w:r>
      <w:r w:rsidR="00546AA4" w:rsidRPr="007F5E6F">
        <w:rPr>
          <w:color w:val="231F20"/>
        </w:rPr>
        <w:t xml:space="preserve">and ORGs </w:t>
      </w:r>
      <w:r w:rsidR="004205D0" w:rsidRPr="007F5E6F">
        <w:rPr>
          <w:color w:val="231F20"/>
        </w:rPr>
        <w:t>effective July 1, 20</w:t>
      </w:r>
      <w:r w:rsidR="00C2089F" w:rsidRPr="007F5E6F">
        <w:rPr>
          <w:color w:val="231F20"/>
        </w:rPr>
        <w:t>2</w:t>
      </w:r>
      <w:r w:rsidR="00802956">
        <w:rPr>
          <w:color w:val="231F20"/>
        </w:rPr>
        <w:t>6</w:t>
      </w:r>
      <w:r w:rsidR="004205D0" w:rsidRPr="007F5E6F">
        <w:rPr>
          <w:color w:val="231F20"/>
        </w:rPr>
        <w:t>.</w:t>
      </w:r>
      <w:r w:rsidR="001D5C9D" w:rsidRPr="007F5E6F">
        <w:rPr>
          <w:color w:val="231F20"/>
        </w:rPr>
        <w:t xml:space="preserve"> All </w:t>
      </w:r>
      <w:r w:rsidR="00017F3E" w:rsidRPr="007F5E6F">
        <w:rPr>
          <w:color w:val="231F20"/>
        </w:rPr>
        <w:t>web documents</w:t>
      </w:r>
      <w:r w:rsidR="001D5C9D" w:rsidRPr="007F5E6F">
        <w:rPr>
          <w:color w:val="231F20"/>
        </w:rPr>
        <w:t xml:space="preserve"> will be updated </w:t>
      </w:r>
      <w:r w:rsidR="00BC7EB4" w:rsidRPr="007F5E6F">
        <w:rPr>
          <w:color w:val="231F20"/>
        </w:rPr>
        <w:t>July 1, 20</w:t>
      </w:r>
      <w:r w:rsidR="00C2089F" w:rsidRPr="007F5E6F">
        <w:rPr>
          <w:color w:val="231F20"/>
        </w:rPr>
        <w:t>2</w:t>
      </w:r>
      <w:r w:rsidR="00603FB9">
        <w:rPr>
          <w:color w:val="231F20"/>
        </w:rPr>
        <w:t>6</w:t>
      </w:r>
      <w:r w:rsidR="001D5C9D" w:rsidRPr="007F5E6F">
        <w:rPr>
          <w:color w:val="231F20"/>
        </w:rPr>
        <w:t>.</w:t>
      </w:r>
      <w:r w:rsidR="002B13D6" w:rsidRPr="007F5E6F">
        <w:rPr>
          <w:color w:val="231F20"/>
        </w:rPr>
        <w:t xml:space="preserve"> Descriptions have changed for some segments which will require a review to determine if your district is using that segment correctly. ORGs will need to be reviewed and manually changed</w:t>
      </w:r>
      <w:r w:rsidR="00424341" w:rsidRPr="007F5E6F">
        <w:rPr>
          <w:color w:val="231F20"/>
        </w:rPr>
        <w:t xml:space="preserve"> or added</w:t>
      </w:r>
      <w:r w:rsidR="002B13D6" w:rsidRPr="007F5E6F">
        <w:rPr>
          <w:color w:val="231F20"/>
        </w:rPr>
        <w:t>.</w:t>
      </w:r>
    </w:p>
    <w:p w14:paraId="1853B853" w14:textId="77777777" w:rsidR="00546AA4" w:rsidRPr="007F5E6F" w:rsidRDefault="00546AA4" w:rsidP="004205D0">
      <w:pPr>
        <w:autoSpaceDE w:val="0"/>
        <w:autoSpaceDN w:val="0"/>
        <w:adjustRightInd w:val="0"/>
        <w:rPr>
          <w:color w:val="231F20"/>
        </w:rPr>
      </w:pPr>
    </w:p>
    <w:p w14:paraId="5ED2FB1A" w14:textId="62ABE666" w:rsidR="004205D0" w:rsidRPr="007F5E6F" w:rsidRDefault="004205D0" w:rsidP="004205D0">
      <w:pPr>
        <w:autoSpaceDE w:val="0"/>
        <w:autoSpaceDN w:val="0"/>
        <w:adjustRightInd w:val="0"/>
        <w:rPr>
          <w:color w:val="231F20"/>
        </w:rPr>
      </w:pPr>
      <w:r w:rsidRPr="007F5E6F">
        <w:rPr>
          <w:color w:val="231F20"/>
        </w:rPr>
        <w:t xml:space="preserve">Districts may </w:t>
      </w:r>
      <w:r w:rsidR="002609F3" w:rsidRPr="007F5E6F">
        <w:rPr>
          <w:color w:val="231F20"/>
        </w:rPr>
        <w:t>begin using the</w:t>
      </w:r>
      <w:r w:rsidR="000C1B49" w:rsidRPr="007F5E6F">
        <w:rPr>
          <w:color w:val="231F20"/>
        </w:rPr>
        <w:t xml:space="preserve"> segment changes</w:t>
      </w:r>
      <w:r w:rsidR="002609F3" w:rsidRPr="007F5E6F">
        <w:rPr>
          <w:color w:val="231F20"/>
        </w:rPr>
        <w:t xml:space="preserve"> in their </w:t>
      </w:r>
      <w:r w:rsidRPr="007F5E6F">
        <w:rPr>
          <w:color w:val="231F20"/>
        </w:rPr>
        <w:t xml:space="preserve">Annual Financial Report (AFR) </w:t>
      </w:r>
      <w:r w:rsidR="00546AA4" w:rsidRPr="007F5E6F">
        <w:rPr>
          <w:color w:val="231F20"/>
        </w:rPr>
        <w:t xml:space="preserve">reporting </w:t>
      </w:r>
      <w:r w:rsidR="002B13D6" w:rsidRPr="007F5E6F">
        <w:rPr>
          <w:color w:val="231F20"/>
        </w:rPr>
        <w:t xml:space="preserve">for </w:t>
      </w:r>
      <w:r w:rsidR="001738B7">
        <w:rPr>
          <w:color w:val="231F20"/>
        </w:rPr>
        <w:t>202</w:t>
      </w:r>
      <w:r w:rsidR="00603FB9">
        <w:rPr>
          <w:color w:val="231F20"/>
        </w:rPr>
        <w:t>5-2026</w:t>
      </w:r>
      <w:r w:rsidR="001738B7">
        <w:rPr>
          <w:color w:val="231F20"/>
        </w:rPr>
        <w:t xml:space="preserve"> or </w:t>
      </w:r>
      <w:r w:rsidR="002B13D6" w:rsidRPr="007F5E6F">
        <w:rPr>
          <w:color w:val="231F20"/>
        </w:rPr>
        <w:t>20</w:t>
      </w:r>
      <w:r w:rsidR="00C2089F" w:rsidRPr="007F5E6F">
        <w:rPr>
          <w:color w:val="231F20"/>
        </w:rPr>
        <w:t>2</w:t>
      </w:r>
      <w:r w:rsidR="00603FB9">
        <w:rPr>
          <w:color w:val="231F20"/>
        </w:rPr>
        <w:t>6</w:t>
      </w:r>
      <w:r w:rsidRPr="007F5E6F">
        <w:rPr>
          <w:color w:val="231F20"/>
        </w:rPr>
        <w:t>-</w:t>
      </w:r>
      <w:r w:rsidR="00440966" w:rsidRPr="007F5E6F">
        <w:rPr>
          <w:color w:val="231F20"/>
        </w:rPr>
        <w:t>2</w:t>
      </w:r>
      <w:r w:rsidR="00603FB9">
        <w:rPr>
          <w:color w:val="231F20"/>
        </w:rPr>
        <w:t>7</w:t>
      </w:r>
      <w:r w:rsidRPr="007F5E6F">
        <w:rPr>
          <w:color w:val="231F20"/>
        </w:rPr>
        <w:t xml:space="preserve"> and the Working Budget</w:t>
      </w:r>
      <w:r w:rsidR="00546AA4" w:rsidRPr="007F5E6F">
        <w:rPr>
          <w:color w:val="231F20"/>
        </w:rPr>
        <w:t xml:space="preserve"> reporting</w:t>
      </w:r>
      <w:r w:rsidRPr="007F5E6F">
        <w:rPr>
          <w:color w:val="231F20"/>
        </w:rPr>
        <w:t xml:space="preserve"> for 20</w:t>
      </w:r>
      <w:r w:rsidR="00C2089F" w:rsidRPr="007F5E6F">
        <w:rPr>
          <w:color w:val="231F20"/>
        </w:rPr>
        <w:t>2</w:t>
      </w:r>
      <w:r w:rsidR="00603FB9">
        <w:rPr>
          <w:color w:val="231F20"/>
        </w:rPr>
        <w:t>6</w:t>
      </w:r>
      <w:r w:rsidRPr="007F5E6F">
        <w:rPr>
          <w:color w:val="231F20"/>
        </w:rPr>
        <w:t>-</w:t>
      </w:r>
      <w:r w:rsidR="00440966" w:rsidRPr="007F5E6F">
        <w:rPr>
          <w:color w:val="231F20"/>
        </w:rPr>
        <w:t>2</w:t>
      </w:r>
      <w:r w:rsidR="00603FB9">
        <w:rPr>
          <w:color w:val="231F20"/>
        </w:rPr>
        <w:t>7</w:t>
      </w:r>
      <w:r w:rsidRPr="007F5E6F">
        <w:rPr>
          <w:color w:val="231F20"/>
        </w:rPr>
        <w:t xml:space="preserve">. </w:t>
      </w:r>
    </w:p>
    <w:p w14:paraId="5EF80D91" w14:textId="77777777" w:rsidR="002A38E3" w:rsidRPr="007F5E6F" w:rsidRDefault="002A38E3" w:rsidP="004205D0">
      <w:pPr>
        <w:autoSpaceDE w:val="0"/>
        <w:autoSpaceDN w:val="0"/>
        <w:adjustRightInd w:val="0"/>
        <w:rPr>
          <w:color w:val="231F20"/>
        </w:rPr>
      </w:pPr>
    </w:p>
    <w:p w14:paraId="6D2D523C" w14:textId="77777777" w:rsidR="0070418D" w:rsidRPr="007F5E6F" w:rsidRDefault="0070418D" w:rsidP="0070418D">
      <w:pPr>
        <w:autoSpaceDE w:val="0"/>
        <w:autoSpaceDN w:val="0"/>
        <w:adjustRightInd w:val="0"/>
        <w:rPr>
          <w:color w:val="231F20"/>
        </w:rPr>
      </w:pPr>
      <w:r w:rsidRPr="007F5E6F">
        <w:rPr>
          <w:color w:val="231F20"/>
        </w:rPr>
        <w:t>In reviewing the changes below</w:t>
      </w:r>
      <w:r w:rsidRPr="007F5E6F">
        <w:t xml:space="preserve">, please </w:t>
      </w:r>
      <w:r w:rsidRPr="007F5E6F">
        <w:rPr>
          <w:color w:val="231F20"/>
        </w:rPr>
        <w:t>use these identifiers:</w:t>
      </w:r>
    </w:p>
    <w:p w14:paraId="7EB8AA79" w14:textId="544F3B02" w:rsidR="0070418D" w:rsidRPr="007C245E" w:rsidRDefault="0070418D" w:rsidP="0070418D">
      <w:pPr>
        <w:autoSpaceDE w:val="0"/>
        <w:autoSpaceDN w:val="0"/>
        <w:adjustRightInd w:val="0"/>
        <w:rPr>
          <w:bCs/>
          <w:color w:val="231F20"/>
          <w:sz w:val="20"/>
          <w:szCs w:val="20"/>
        </w:rPr>
      </w:pPr>
      <w:r w:rsidRPr="007F5E6F">
        <w:rPr>
          <w:bCs/>
          <w:color w:val="231F20"/>
        </w:rPr>
        <w:t xml:space="preserve">-Segment name and/or </w:t>
      </w:r>
      <w:r w:rsidR="00D90DE7">
        <w:rPr>
          <w:bCs/>
          <w:color w:val="231F20"/>
        </w:rPr>
        <w:t>D</w:t>
      </w:r>
      <w:r w:rsidRPr="007F5E6F">
        <w:rPr>
          <w:bCs/>
          <w:color w:val="231F20"/>
        </w:rPr>
        <w:t>escription Changes in reporting (DC</w:t>
      </w:r>
      <w:r w:rsidR="00EF7F30" w:rsidRPr="007F5E6F">
        <w:rPr>
          <w:bCs/>
          <w:color w:val="231F20"/>
        </w:rPr>
        <w:t>) -</w:t>
      </w:r>
      <w:r w:rsidRPr="007F5E6F">
        <w:rPr>
          <w:bCs/>
          <w:color w:val="231F20"/>
        </w:rPr>
        <w:t>Delete (D)</w:t>
      </w:r>
      <w:r w:rsidRPr="007F5E6F">
        <w:rPr>
          <w:bCs/>
          <w:color w:val="231F20"/>
        </w:rPr>
        <w:tab/>
        <w:t>-Add (A)</w:t>
      </w:r>
      <w:r>
        <w:rPr>
          <w:bCs/>
          <w:color w:val="231F20"/>
          <w:sz w:val="20"/>
          <w:szCs w:val="20"/>
        </w:rPr>
        <w:tab/>
      </w:r>
    </w:p>
    <w:p w14:paraId="40357BE6" w14:textId="77777777" w:rsidR="00D77537" w:rsidRDefault="00D77537" w:rsidP="00D77537">
      <w:pPr>
        <w:pStyle w:val="Heading1"/>
        <w:rPr>
          <w:rFonts w:ascii="Times New Roman" w:hAnsi="Times New Roman" w:cs="Times New Roman"/>
        </w:rPr>
      </w:pPr>
      <w:r w:rsidRPr="007F5E6F">
        <w:rPr>
          <w:rFonts w:ascii="Times New Roman" w:hAnsi="Times New Roman" w:cs="Times New Roman"/>
        </w:rPr>
        <w:t>Chart of Accounts Revisions</w:t>
      </w:r>
    </w:p>
    <w:p w14:paraId="3CEB6BC7" w14:textId="3FDBF291" w:rsidR="00CA4911" w:rsidRPr="0037298E" w:rsidRDefault="00CA4911" w:rsidP="000F660B">
      <w:r w:rsidRPr="0037298E">
        <w:t>Expenditure Object Code</w:t>
      </w:r>
    </w:p>
    <w:p w14:paraId="54F759DB" w14:textId="77777777" w:rsidR="00E023F5" w:rsidRDefault="00E023F5" w:rsidP="000F660B"/>
    <w:p w14:paraId="2DDACA6B" w14:textId="1806B917" w:rsidR="00CA4911" w:rsidRPr="0037298E" w:rsidRDefault="005300F3" w:rsidP="000F660B">
      <w:r w:rsidRPr="0037298E">
        <w:t>Balance Sheet Object Code</w:t>
      </w:r>
      <w:r w:rsidR="00EB2024" w:rsidRPr="0037298E">
        <w:t>s</w:t>
      </w:r>
      <w:r w:rsidRPr="0037298E">
        <w:t xml:space="preserve"> </w:t>
      </w:r>
    </w:p>
    <w:p w14:paraId="4ABB9799" w14:textId="77777777" w:rsidR="0002258A" w:rsidRDefault="0002258A" w:rsidP="000F660B">
      <w:pPr>
        <w:rPr>
          <w:spacing w:val="-2"/>
        </w:rPr>
      </w:pPr>
    </w:p>
    <w:p w14:paraId="434CD36E" w14:textId="61C7D823" w:rsidR="00B71393" w:rsidRPr="0037298E" w:rsidRDefault="004E3E52" w:rsidP="000F660B">
      <w:r w:rsidRPr="0037298E">
        <w:rPr>
          <w:spacing w:val="-2"/>
        </w:rPr>
        <w:t>7541O is not a credit but a debit the amount should be reported using this new balance sheet object code.</w:t>
      </w:r>
    </w:p>
    <w:p w14:paraId="57B109AB" w14:textId="77777777" w:rsidR="004B53FD" w:rsidRPr="0037298E" w:rsidRDefault="004B53FD" w:rsidP="004B53FD">
      <w:pPr>
        <w:pStyle w:val="Heading1"/>
        <w:rPr>
          <w:rFonts w:ascii="Times New Roman" w:hAnsi="Times New Roman" w:cs="Times New Roman"/>
        </w:rPr>
      </w:pPr>
      <w:r w:rsidRPr="0037298E">
        <w:rPr>
          <w:rFonts w:ascii="Times New Roman" w:hAnsi="Times New Roman" w:cs="Times New Roman"/>
        </w:rPr>
        <w:t>SEGMENTS:</w:t>
      </w:r>
    </w:p>
    <w:p w14:paraId="3DCCD5AA" w14:textId="3B614DA2" w:rsidR="004B53FD" w:rsidRPr="0037298E" w:rsidRDefault="004B53FD" w:rsidP="004B53FD">
      <w:pPr>
        <w:pStyle w:val="Heading2"/>
        <w:rPr>
          <w:rFonts w:ascii="Times New Roman" w:hAnsi="Times New Roman" w:cs="Times New Roman"/>
        </w:rPr>
      </w:pPr>
      <w:r w:rsidRPr="0037298E">
        <w:rPr>
          <w:rFonts w:ascii="Times New Roman" w:hAnsi="Times New Roman" w:cs="Times New Roman"/>
        </w:rPr>
        <w:t>Description updates for segments:</w:t>
      </w:r>
    </w:p>
    <w:p w14:paraId="4CFAEB6F" w14:textId="77777777" w:rsidR="006A4805" w:rsidRPr="0037298E" w:rsidRDefault="006A4805" w:rsidP="00AE79D0">
      <w:pPr>
        <w:pStyle w:val="NoSpacing"/>
      </w:pPr>
    </w:p>
    <w:p w14:paraId="3CE1FDA4" w14:textId="77777777" w:rsidR="00355863" w:rsidRPr="0037298E" w:rsidRDefault="00355863" w:rsidP="00DF7D1B">
      <w:pPr>
        <w:pStyle w:val="Heading1"/>
        <w:spacing w:before="0" w:line="240" w:lineRule="auto"/>
      </w:pPr>
      <w:r w:rsidRPr="0037298E">
        <w:t>GRANTS:</w:t>
      </w:r>
    </w:p>
    <w:p w14:paraId="264C7524" w14:textId="77777777" w:rsidR="00BA53EC" w:rsidRPr="0037298E" w:rsidRDefault="00BA53EC" w:rsidP="00BA53EC"/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230"/>
        <w:gridCol w:w="1440"/>
        <w:gridCol w:w="810"/>
      </w:tblGrid>
      <w:tr w:rsidR="00D2066A" w:rsidRPr="0037298E" w14:paraId="1586A25C" w14:textId="77777777" w:rsidTr="0069778E">
        <w:trPr>
          <w:trHeight w:val="359"/>
        </w:trPr>
        <w:tc>
          <w:tcPr>
            <w:tcW w:w="3595" w:type="dxa"/>
            <w:vAlign w:val="bottom"/>
            <w:hideMark/>
          </w:tcPr>
          <w:p w14:paraId="0F8CBC89" w14:textId="77777777" w:rsidR="00EB278C" w:rsidRPr="0037298E" w:rsidRDefault="00EB278C" w:rsidP="00EB278C">
            <w:pPr>
              <w:jc w:val="center"/>
              <w:rPr>
                <w:b/>
                <w:bCs/>
                <w:sz w:val="16"/>
                <w:szCs w:val="16"/>
              </w:rPr>
            </w:pPr>
            <w:r w:rsidRPr="0037298E">
              <w:rPr>
                <w:b/>
                <w:bCs/>
                <w:sz w:val="16"/>
                <w:szCs w:val="16"/>
              </w:rPr>
              <w:t>FUNDING SOURCE</w:t>
            </w:r>
          </w:p>
        </w:tc>
        <w:tc>
          <w:tcPr>
            <w:tcW w:w="4230" w:type="dxa"/>
            <w:vAlign w:val="bottom"/>
            <w:hideMark/>
          </w:tcPr>
          <w:p w14:paraId="25298539" w14:textId="13690BBB" w:rsidR="00EB278C" w:rsidRPr="0037298E" w:rsidRDefault="00EB278C" w:rsidP="00EB278C">
            <w:pPr>
              <w:jc w:val="center"/>
              <w:rPr>
                <w:b/>
                <w:bCs/>
                <w:sz w:val="16"/>
                <w:szCs w:val="16"/>
              </w:rPr>
            </w:pPr>
            <w:r w:rsidRPr="0037298E">
              <w:rPr>
                <w:b/>
                <w:bCs/>
                <w:sz w:val="16"/>
                <w:szCs w:val="16"/>
              </w:rPr>
              <w:t>FEDERAL GRANT TITLE</w:t>
            </w:r>
            <w:r w:rsidR="000E02C9" w:rsidRPr="0037298E">
              <w:rPr>
                <w:b/>
                <w:bCs/>
                <w:sz w:val="16"/>
                <w:szCs w:val="16"/>
              </w:rPr>
              <w:t xml:space="preserve"> (name change)</w:t>
            </w:r>
          </w:p>
        </w:tc>
        <w:tc>
          <w:tcPr>
            <w:tcW w:w="1440" w:type="dxa"/>
            <w:vAlign w:val="bottom"/>
            <w:hideMark/>
          </w:tcPr>
          <w:p w14:paraId="44E8B10D" w14:textId="77777777" w:rsidR="00EB278C" w:rsidRPr="0037298E" w:rsidRDefault="00EB278C" w:rsidP="00EB278C">
            <w:pPr>
              <w:jc w:val="center"/>
              <w:rPr>
                <w:b/>
                <w:bCs/>
                <w:sz w:val="16"/>
                <w:szCs w:val="16"/>
              </w:rPr>
            </w:pPr>
            <w:r w:rsidRPr="0037298E">
              <w:rPr>
                <w:b/>
                <w:bCs/>
                <w:sz w:val="16"/>
                <w:szCs w:val="16"/>
              </w:rPr>
              <w:t>PROJECT CODE</w:t>
            </w:r>
          </w:p>
        </w:tc>
        <w:tc>
          <w:tcPr>
            <w:tcW w:w="810" w:type="dxa"/>
            <w:vAlign w:val="bottom"/>
            <w:hideMark/>
          </w:tcPr>
          <w:p w14:paraId="2DDD154B" w14:textId="77777777" w:rsidR="00EB278C" w:rsidRPr="0037298E" w:rsidRDefault="00EB278C" w:rsidP="00EB278C">
            <w:pPr>
              <w:jc w:val="center"/>
              <w:rPr>
                <w:b/>
                <w:bCs/>
                <w:sz w:val="16"/>
                <w:szCs w:val="16"/>
              </w:rPr>
            </w:pPr>
            <w:r w:rsidRPr="0037298E">
              <w:rPr>
                <w:b/>
                <w:bCs/>
                <w:sz w:val="16"/>
                <w:szCs w:val="16"/>
              </w:rPr>
              <w:t>ALN</w:t>
            </w:r>
          </w:p>
        </w:tc>
      </w:tr>
      <w:tr w:rsidR="00D2066A" w:rsidRPr="0037298E" w14:paraId="6B60BE80" w14:textId="77777777" w:rsidTr="0069778E">
        <w:trPr>
          <w:trHeight w:val="264"/>
        </w:trPr>
        <w:tc>
          <w:tcPr>
            <w:tcW w:w="3595" w:type="dxa"/>
            <w:noWrap/>
            <w:vAlign w:val="bottom"/>
            <w:hideMark/>
          </w:tcPr>
          <w:p w14:paraId="690F5B2B" w14:textId="77777777" w:rsidR="00EB278C" w:rsidRPr="0037298E" w:rsidRDefault="00EB278C" w:rsidP="00EB27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  <w:noWrap/>
            <w:vAlign w:val="bottom"/>
            <w:hideMark/>
          </w:tcPr>
          <w:p w14:paraId="0D295FDC" w14:textId="77777777" w:rsidR="00EB278C" w:rsidRPr="0037298E" w:rsidRDefault="00EB278C" w:rsidP="00EB27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98E">
              <w:rPr>
                <w:b/>
                <w:bCs/>
                <w:color w:val="000000"/>
                <w:sz w:val="16"/>
                <w:szCs w:val="16"/>
              </w:rPr>
              <w:t>NOW:</w:t>
            </w:r>
          </w:p>
        </w:tc>
        <w:tc>
          <w:tcPr>
            <w:tcW w:w="1440" w:type="dxa"/>
            <w:noWrap/>
            <w:vAlign w:val="bottom"/>
            <w:hideMark/>
          </w:tcPr>
          <w:p w14:paraId="074F293B" w14:textId="77777777" w:rsidR="00EB278C" w:rsidRPr="0037298E" w:rsidRDefault="00EB278C" w:rsidP="00EB27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14:paraId="02ED79A7" w14:textId="77777777" w:rsidR="00EB278C" w:rsidRPr="0037298E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</w:tr>
      <w:tr w:rsidR="00D2066A" w:rsidRPr="0037298E" w14:paraId="0518C722" w14:textId="77777777" w:rsidTr="0069778E">
        <w:trPr>
          <w:trHeight w:val="152"/>
        </w:trPr>
        <w:tc>
          <w:tcPr>
            <w:tcW w:w="3595" w:type="dxa"/>
            <w:noWrap/>
            <w:vAlign w:val="bottom"/>
            <w:hideMark/>
          </w:tcPr>
          <w:p w14:paraId="3697A902" w14:textId="77777777" w:rsidR="00EB278C" w:rsidRPr="0037298E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0" w:type="dxa"/>
            <w:noWrap/>
            <w:vAlign w:val="bottom"/>
            <w:hideMark/>
          </w:tcPr>
          <w:p w14:paraId="733B8352" w14:textId="77777777" w:rsidR="00EB278C" w:rsidRPr="0037298E" w:rsidRDefault="00EB278C" w:rsidP="00EB27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4D29D993" w14:textId="77777777" w:rsidR="00EB278C" w:rsidRPr="0037298E" w:rsidRDefault="00EB278C" w:rsidP="00EB278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14:paraId="598CAEBF" w14:textId="77777777" w:rsidR="00EB278C" w:rsidRPr="0037298E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</w:tr>
      <w:tr w:rsidR="00D2066A" w:rsidRPr="0037298E" w14:paraId="40BE2501" w14:textId="77777777" w:rsidTr="0069778E">
        <w:trPr>
          <w:trHeight w:val="264"/>
        </w:trPr>
        <w:tc>
          <w:tcPr>
            <w:tcW w:w="3595" w:type="dxa"/>
            <w:noWrap/>
            <w:vAlign w:val="bottom"/>
            <w:hideMark/>
          </w:tcPr>
          <w:p w14:paraId="229C0C7D" w14:textId="77777777" w:rsidR="00EB278C" w:rsidRPr="0037298E" w:rsidRDefault="00EB278C" w:rsidP="00EB278C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noWrap/>
            <w:vAlign w:val="bottom"/>
            <w:hideMark/>
          </w:tcPr>
          <w:p w14:paraId="5797E689" w14:textId="77777777" w:rsidR="00EB278C" w:rsidRPr="0037298E" w:rsidRDefault="00EB278C" w:rsidP="00EB278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98E">
              <w:rPr>
                <w:b/>
                <w:bCs/>
                <w:color w:val="000000"/>
                <w:sz w:val="16"/>
                <w:szCs w:val="16"/>
              </w:rPr>
              <w:t>FORMERLY:</w:t>
            </w:r>
          </w:p>
        </w:tc>
        <w:tc>
          <w:tcPr>
            <w:tcW w:w="1440" w:type="dxa"/>
            <w:noWrap/>
            <w:vAlign w:val="bottom"/>
            <w:hideMark/>
          </w:tcPr>
          <w:p w14:paraId="7973E86A" w14:textId="77777777" w:rsidR="00EB278C" w:rsidRPr="0037298E" w:rsidRDefault="00EB278C" w:rsidP="00EB27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14:paraId="6EA811C2" w14:textId="77777777" w:rsidR="00EB278C" w:rsidRPr="0037298E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</w:tr>
      <w:tr w:rsidR="00D2066A" w:rsidRPr="00EB278C" w14:paraId="52F07DC4" w14:textId="77777777" w:rsidTr="0069778E">
        <w:trPr>
          <w:trHeight w:val="264"/>
        </w:trPr>
        <w:tc>
          <w:tcPr>
            <w:tcW w:w="3595" w:type="dxa"/>
            <w:noWrap/>
            <w:vAlign w:val="bottom"/>
          </w:tcPr>
          <w:p w14:paraId="599E75FF" w14:textId="0CB50CD0" w:rsidR="00EB278C" w:rsidRPr="0037298E" w:rsidRDefault="00EB278C" w:rsidP="00EB278C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noWrap/>
            <w:vAlign w:val="bottom"/>
          </w:tcPr>
          <w:p w14:paraId="2F21A149" w14:textId="15E4FC70" w:rsidR="00EB278C" w:rsidRPr="0037298E" w:rsidRDefault="00EB278C" w:rsidP="00EB27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vAlign w:val="bottom"/>
          </w:tcPr>
          <w:p w14:paraId="38354BB5" w14:textId="53524319" w:rsidR="00EB278C" w:rsidRPr="0037298E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bottom"/>
          </w:tcPr>
          <w:p w14:paraId="6FA61E97" w14:textId="188577D1" w:rsidR="00EB278C" w:rsidRPr="00EB278C" w:rsidRDefault="00EB278C" w:rsidP="00EB278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73EAD5" w14:textId="77777777" w:rsidR="008F2A99" w:rsidRDefault="008F2A99" w:rsidP="008F2A99">
      <w:pPr>
        <w:pStyle w:val="NoSpacing"/>
      </w:pPr>
    </w:p>
    <w:p w14:paraId="5F3E6B5D" w14:textId="77777777" w:rsidR="008F2A99" w:rsidRDefault="008F2A99" w:rsidP="008F2A99">
      <w:pPr>
        <w:pStyle w:val="NoSpacing"/>
      </w:pPr>
    </w:p>
    <w:p w14:paraId="44CC48C8" w14:textId="0704D3CF" w:rsidR="00355863" w:rsidRPr="00AC7169" w:rsidRDefault="00355863" w:rsidP="008F2A99">
      <w:pPr>
        <w:pStyle w:val="NoSpacing"/>
      </w:pPr>
      <w:r w:rsidRPr="00AC7169">
        <w:t>Below are new grant numbers that were added throughout the year:</w:t>
      </w:r>
    </w:p>
    <w:p w14:paraId="6C10F014" w14:textId="77777777" w:rsidR="00355863" w:rsidRPr="00444158" w:rsidRDefault="00355863" w:rsidP="00355863">
      <w:pPr>
        <w:autoSpaceDE w:val="0"/>
        <w:autoSpaceDN w:val="0"/>
        <w:adjustRightInd w:val="0"/>
        <w:rPr>
          <w:color w:val="231F20"/>
          <w:sz w:val="16"/>
          <w:szCs w:val="16"/>
        </w:rPr>
      </w:pPr>
    </w:p>
    <w:p w14:paraId="60D71DC8" w14:textId="77777777" w:rsidR="00355863" w:rsidRDefault="00355863" w:rsidP="001923A2">
      <w:pPr>
        <w:pStyle w:val="Heading2"/>
        <w:spacing w:before="120"/>
        <w:rPr>
          <w:rFonts w:ascii="Times New Roman" w:hAnsi="Times New Roman" w:cs="Times New Roman"/>
          <w:sz w:val="20"/>
          <w:szCs w:val="20"/>
        </w:rPr>
      </w:pPr>
      <w:r w:rsidRPr="006F04BE">
        <w:rPr>
          <w:rFonts w:ascii="Times New Roman" w:hAnsi="Times New Roman" w:cs="Times New Roman"/>
          <w:sz w:val="20"/>
          <w:szCs w:val="20"/>
        </w:rPr>
        <w:t>Federal: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4122"/>
        <w:gridCol w:w="1182"/>
        <w:gridCol w:w="952"/>
      </w:tblGrid>
      <w:tr w:rsidR="007016AF" w:rsidRPr="007016AF" w14:paraId="0F230AA7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C03C" w14:textId="77777777" w:rsidR="007016AF" w:rsidRPr="007016AF" w:rsidRDefault="007016AF" w:rsidP="007016A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7016AF">
              <w:rPr>
                <w:rFonts w:eastAsiaTheme="minorHAnsi"/>
                <w:b/>
                <w:bCs/>
                <w:sz w:val="16"/>
                <w:szCs w:val="16"/>
              </w:rPr>
              <w:t>FUNDING SOURCE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A9B2" w14:textId="77777777" w:rsidR="007016AF" w:rsidRPr="007016AF" w:rsidRDefault="007016AF" w:rsidP="007016A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7016AF">
              <w:rPr>
                <w:rFonts w:eastAsiaTheme="minorHAnsi"/>
                <w:b/>
                <w:bCs/>
                <w:sz w:val="16"/>
                <w:szCs w:val="16"/>
              </w:rPr>
              <w:t>FEDERAL GRANT 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DAB8" w14:textId="77777777" w:rsidR="007016AF" w:rsidRPr="007016AF" w:rsidRDefault="007016AF" w:rsidP="007016A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7016AF">
              <w:rPr>
                <w:rFonts w:eastAsiaTheme="minorHAnsi"/>
                <w:b/>
                <w:bCs/>
                <w:sz w:val="16"/>
                <w:szCs w:val="16"/>
              </w:rPr>
              <w:t>PROJECT 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A282" w14:textId="77777777" w:rsidR="007016AF" w:rsidRPr="007016AF" w:rsidRDefault="007016AF" w:rsidP="007016AF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7016AF">
              <w:rPr>
                <w:rFonts w:eastAsiaTheme="minorHAnsi"/>
                <w:b/>
                <w:bCs/>
                <w:sz w:val="16"/>
                <w:szCs w:val="16"/>
              </w:rPr>
              <w:t>ALN</w:t>
            </w:r>
          </w:p>
        </w:tc>
      </w:tr>
      <w:tr w:rsidR="007016AF" w:rsidRPr="007016AF" w14:paraId="13E9FF4A" w14:textId="77777777" w:rsidTr="002F525F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6FB3" w14:textId="5301CCF0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Health &amp; Human Services, Department of</w:t>
            </w:r>
            <w:r w:rsidR="00F64591" w:rsidRPr="007065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075C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Governor's Office of Early Childhood-Early Childhood Apprenticeship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2C63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647X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B53F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93.434</w:t>
            </w:r>
          </w:p>
        </w:tc>
      </w:tr>
      <w:tr w:rsidR="007016AF" w:rsidRPr="007016AF" w14:paraId="6DC205BA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85B7" w14:textId="071FFE1D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Title II 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6A11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Title II-District MOA with KDE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C493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401XM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104D" w14:textId="0A033CEC" w:rsidR="007016AF" w:rsidRPr="007016AF" w:rsidRDefault="002F525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84.367</w:t>
            </w:r>
            <w:r w:rsidR="007016AF"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016AF" w:rsidRPr="007016AF" w14:paraId="3534414F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B3C5" w14:textId="6A1E3546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Council on Post Secondary Education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6881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Gear Up V (Ky Grant)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F1D5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668X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5178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84.334S</w:t>
            </w:r>
          </w:p>
        </w:tc>
      </w:tr>
      <w:tr w:rsidR="007016AF" w:rsidRPr="007016AF" w14:paraId="17FDEE1E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4FF0" w14:textId="23EEB724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Council on Post Secondary Education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74AA" w14:textId="7012E242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GEAR UP Elevate (KY Educational Development</w:t>
            </w:r>
            <w:r w:rsidR="005A2B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Corporation)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8CB9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669X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95DC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84.334A</w:t>
            </w:r>
          </w:p>
        </w:tc>
      </w:tr>
      <w:tr w:rsidR="007016AF" w:rsidRPr="007016AF" w14:paraId="0C82B356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BC89" w14:textId="17F4AB75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National Endowment for the Arts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79C2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Promotion of the Arts Partnership Agreement/Arts Miles Grant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E4D7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453XM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CC05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45.025</w:t>
            </w:r>
          </w:p>
        </w:tc>
      </w:tr>
      <w:tr w:rsidR="007016AF" w:rsidRPr="007016AF" w14:paraId="4B936770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A3B7" w14:textId="20627701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Health and Human Services, U.S. Dept. of; Centers for Disease Control and Prevention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3632C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School Based Interventions-Promote Equity and Improve Health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5198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483X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7206A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93.981</w:t>
            </w:r>
          </w:p>
        </w:tc>
      </w:tr>
      <w:tr w:rsidR="007016AF" w:rsidRPr="007016AF" w14:paraId="337CE772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00DC" w14:textId="7C7C307C" w:rsidR="007016AF" w:rsidRPr="007016AF" w:rsidRDefault="007016AF" w:rsidP="00622B8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Appalachian Regional Commission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FB92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Rural 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EF6D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440X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9E4D8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23.002</w:t>
            </w:r>
          </w:p>
        </w:tc>
      </w:tr>
      <w:tr w:rsidR="007016AF" w:rsidRPr="007016AF" w14:paraId="19D7F66D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C400" w14:textId="62B3CA25" w:rsidR="007016AF" w:rsidRPr="007016AF" w:rsidRDefault="000A4A63" w:rsidP="000A4A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6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 Dept of Health and Human Services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1EB2" w14:textId="77777777" w:rsidR="007016AF" w:rsidRPr="007016AF" w:rsidRDefault="007016A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ADMINISTRATION FOR COMMUNITY LIVING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85AF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484X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3716" w14:textId="77777777" w:rsidR="007016AF" w:rsidRPr="007016AF" w:rsidRDefault="007016AF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016AF">
              <w:rPr>
                <w:rFonts w:asciiTheme="minorHAnsi" w:eastAsiaTheme="minorHAnsi" w:hAnsiTheme="minorHAnsi" w:cstheme="minorHAnsi"/>
                <w:sz w:val="20"/>
                <w:szCs w:val="20"/>
              </w:rPr>
              <w:t>93.325</w:t>
            </w:r>
          </w:p>
        </w:tc>
      </w:tr>
      <w:tr w:rsidR="002F525F" w:rsidRPr="007016AF" w14:paraId="4CDEC1CA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5DD5" w14:textId="170632D6" w:rsidR="002F525F" w:rsidRDefault="008F1914" w:rsidP="000A4A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Education, Department of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C7053" w14:textId="2FB7B4D6" w:rsidR="002F525F" w:rsidRDefault="002F525F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F525F">
              <w:rPr>
                <w:rFonts w:asciiTheme="minorHAnsi" w:eastAsiaTheme="minorHAnsi" w:hAnsiTheme="minorHAnsi" w:cstheme="minorHAnsi"/>
                <w:sz w:val="20"/>
                <w:szCs w:val="20"/>
              </w:rPr>
              <w:t>Reducing Chronic Absenteeism in Kentucky Pilot Project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DF9D" w14:textId="0CBC364E" w:rsidR="002F525F" w:rsidRDefault="008F1914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617XA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88478" w14:textId="469C5792" w:rsidR="002F525F" w:rsidRDefault="008F1914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84.424F</w:t>
            </w:r>
          </w:p>
        </w:tc>
      </w:tr>
      <w:tr w:rsidR="004F39E6" w:rsidRPr="007016AF" w14:paraId="595D27B8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BB2B" w14:textId="451FAEEE" w:rsidR="004F39E6" w:rsidRPr="007065DD" w:rsidRDefault="004F39E6" w:rsidP="000A4A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Western KY University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4938" w14:textId="188CA521" w:rsidR="004F39E6" w:rsidRPr="007016AF" w:rsidRDefault="004F39E6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WKU Project 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9D911" w14:textId="6BA9B852" w:rsidR="004F39E6" w:rsidRPr="007016AF" w:rsidRDefault="005F34AD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317X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0E0E" w14:textId="456EBC29" w:rsidR="004F39E6" w:rsidRPr="007016AF" w:rsidRDefault="005F34AD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84.116W</w:t>
            </w:r>
          </w:p>
        </w:tc>
      </w:tr>
      <w:tr w:rsidR="00F91D1B" w:rsidRPr="007016AF" w14:paraId="46BDE7CF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2D95" w14:textId="339E22F9" w:rsidR="00312F4F" w:rsidRDefault="00312F4F" w:rsidP="00312F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U.S. Department of Education</w:t>
            </w:r>
          </w:p>
          <w:p w14:paraId="07BA99FD" w14:textId="77777777" w:rsidR="00F91D1B" w:rsidRPr="001C4852" w:rsidRDefault="00F91D1B" w:rsidP="000A4A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2299F" w14:textId="1E6493AC" w:rsidR="00F91D1B" w:rsidRPr="001D1013" w:rsidRDefault="00F91D1B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91D1B">
              <w:rPr>
                <w:rFonts w:asciiTheme="minorHAnsi" w:eastAsiaTheme="minorHAnsi" w:hAnsiTheme="minorHAnsi" w:cstheme="minorHAnsi"/>
                <w:sz w:val="20"/>
                <w:szCs w:val="20"/>
              </w:rPr>
              <w:t>Stronger Connections Technical Assistance and Capacity Building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380C4" w14:textId="1A7D7520" w:rsidR="00F91D1B" w:rsidRDefault="00F91D1B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539X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CE66" w14:textId="7755CDB9" w:rsidR="00F91D1B" w:rsidRDefault="00F91D1B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84.424H</w:t>
            </w:r>
          </w:p>
        </w:tc>
      </w:tr>
      <w:tr w:rsidR="001D1013" w:rsidRPr="007016AF" w14:paraId="33786A1C" w14:textId="77777777" w:rsidTr="002F525F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A07C" w14:textId="4768A2DF" w:rsidR="001D1013" w:rsidRPr="001C4852" w:rsidRDefault="001C4852" w:rsidP="000A4A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C4852">
              <w:rPr>
                <w:rFonts w:asciiTheme="minorHAnsi" w:hAnsiTheme="minorHAnsi" w:cstheme="minorHAnsi"/>
                <w:sz w:val="20"/>
                <w:szCs w:val="20"/>
              </w:rPr>
              <w:t>United States DOJ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75C9" w14:textId="29234FC7" w:rsidR="001D1013" w:rsidRDefault="001D1013" w:rsidP="005A2B1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D1013">
              <w:rPr>
                <w:rFonts w:asciiTheme="minorHAnsi" w:eastAsiaTheme="minorHAnsi" w:hAnsiTheme="minorHAnsi" w:cstheme="minorHAnsi"/>
                <w:sz w:val="20"/>
                <w:szCs w:val="20"/>
              </w:rPr>
              <w:t>Victims of Crime Act (VOCA)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7776" w14:textId="58E572E0" w:rsidR="001D1013" w:rsidRDefault="001C4852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556X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C2BC" w14:textId="51C65DD1" w:rsidR="001D1013" w:rsidRDefault="001C4852" w:rsidP="007016A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16.575</w:t>
            </w:r>
          </w:p>
        </w:tc>
      </w:tr>
    </w:tbl>
    <w:p w14:paraId="1E2BDC67" w14:textId="0ABFF1A7" w:rsidR="00C50BA0" w:rsidRPr="00A61939" w:rsidRDefault="009410BB" w:rsidP="00A61939">
      <w:pPr>
        <w:rPr>
          <w:sz w:val="14"/>
          <w:szCs w:val="14"/>
        </w:rPr>
      </w:pPr>
      <w:r>
        <w:rPr>
          <w:sz w:val="14"/>
          <w:szCs w:val="14"/>
        </w:rPr>
        <w:t>647X</w:t>
      </w:r>
      <w:r w:rsidR="00A61939" w:rsidRPr="00A61939">
        <w:rPr>
          <w:sz w:val="14"/>
          <w:szCs w:val="14"/>
        </w:rPr>
        <w:t xml:space="preserve"> added </w:t>
      </w:r>
      <w:r w:rsidR="00140CF8">
        <w:rPr>
          <w:sz w:val="14"/>
          <w:szCs w:val="14"/>
        </w:rPr>
        <w:t>Sep</w:t>
      </w:r>
      <w:r w:rsidR="00F112FA">
        <w:rPr>
          <w:sz w:val="14"/>
          <w:szCs w:val="14"/>
        </w:rPr>
        <w:t>t</w:t>
      </w:r>
      <w:r w:rsidR="00140CF8">
        <w:rPr>
          <w:sz w:val="14"/>
          <w:szCs w:val="14"/>
        </w:rPr>
        <w:t xml:space="preserve"> 15,202</w:t>
      </w:r>
      <w:r w:rsidR="001A3310">
        <w:rPr>
          <w:sz w:val="14"/>
          <w:szCs w:val="14"/>
        </w:rPr>
        <w:t>5</w:t>
      </w:r>
      <w:r w:rsidR="00F112FA">
        <w:rPr>
          <w:sz w:val="14"/>
          <w:szCs w:val="14"/>
        </w:rPr>
        <w:t>;</w:t>
      </w:r>
      <w:r w:rsidR="00140CF8">
        <w:rPr>
          <w:sz w:val="14"/>
          <w:szCs w:val="14"/>
        </w:rPr>
        <w:t xml:space="preserve"> 401</w:t>
      </w:r>
      <w:r w:rsidR="001A3310">
        <w:rPr>
          <w:sz w:val="14"/>
          <w:szCs w:val="14"/>
        </w:rPr>
        <w:t>X</w:t>
      </w:r>
      <w:r w:rsidR="00140CF8">
        <w:rPr>
          <w:sz w:val="14"/>
          <w:szCs w:val="14"/>
        </w:rPr>
        <w:t>M</w:t>
      </w:r>
      <w:r w:rsidR="001A3310">
        <w:rPr>
          <w:sz w:val="14"/>
          <w:szCs w:val="14"/>
        </w:rPr>
        <w:t xml:space="preserve"> added </w:t>
      </w:r>
      <w:r w:rsidR="00140CF8">
        <w:rPr>
          <w:sz w:val="14"/>
          <w:szCs w:val="14"/>
        </w:rPr>
        <w:t>Oct.</w:t>
      </w:r>
      <w:r w:rsidR="00F112FA">
        <w:rPr>
          <w:sz w:val="14"/>
          <w:szCs w:val="14"/>
        </w:rPr>
        <w:t xml:space="preserve"> 15, 2025</w:t>
      </w:r>
      <w:r w:rsidR="001A3310">
        <w:rPr>
          <w:sz w:val="14"/>
          <w:szCs w:val="14"/>
        </w:rPr>
        <w:t xml:space="preserve">; </w:t>
      </w:r>
      <w:r w:rsidR="00F112FA">
        <w:rPr>
          <w:sz w:val="14"/>
          <w:szCs w:val="14"/>
        </w:rPr>
        <w:t>668</w:t>
      </w:r>
      <w:r w:rsidR="001A3310">
        <w:rPr>
          <w:sz w:val="14"/>
          <w:szCs w:val="14"/>
        </w:rPr>
        <w:t xml:space="preserve">X added Dec. </w:t>
      </w:r>
      <w:r w:rsidR="00F112FA">
        <w:rPr>
          <w:sz w:val="14"/>
          <w:szCs w:val="14"/>
        </w:rPr>
        <w:t>17</w:t>
      </w:r>
      <w:r w:rsidR="001A3310">
        <w:rPr>
          <w:sz w:val="14"/>
          <w:szCs w:val="14"/>
        </w:rPr>
        <w:t>, 202</w:t>
      </w:r>
      <w:r w:rsidR="00F112FA">
        <w:rPr>
          <w:sz w:val="14"/>
          <w:szCs w:val="14"/>
        </w:rPr>
        <w:t>5</w:t>
      </w:r>
      <w:r w:rsidR="00B4444D">
        <w:rPr>
          <w:sz w:val="14"/>
          <w:szCs w:val="14"/>
        </w:rPr>
        <w:t>; 669X</w:t>
      </w:r>
      <w:r w:rsidR="001A3310">
        <w:rPr>
          <w:sz w:val="14"/>
          <w:szCs w:val="14"/>
        </w:rPr>
        <w:t xml:space="preserve"> added Jan. </w:t>
      </w:r>
      <w:r w:rsidR="00CC02F5">
        <w:rPr>
          <w:sz w:val="14"/>
          <w:szCs w:val="14"/>
        </w:rPr>
        <w:t>7</w:t>
      </w:r>
      <w:r w:rsidR="001A3310">
        <w:rPr>
          <w:sz w:val="14"/>
          <w:szCs w:val="14"/>
        </w:rPr>
        <w:t>, 202</w:t>
      </w:r>
      <w:r w:rsidR="00CC02F5">
        <w:rPr>
          <w:sz w:val="14"/>
          <w:szCs w:val="14"/>
        </w:rPr>
        <w:t>6</w:t>
      </w:r>
      <w:r w:rsidR="001A3310">
        <w:rPr>
          <w:sz w:val="14"/>
          <w:szCs w:val="14"/>
        </w:rPr>
        <w:t xml:space="preserve">; </w:t>
      </w:r>
      <w:r w:rsidR="00CC02F5">
        <w:rPr>
          <w:sz w:val="14"/>
          <w:szCs w:val="14"/>
        </w:rPr>
        <w:t>453XM</w:t>
      </w:r>
      <w:r w:rsidR="001A3310">
        <w:rPr>
          <w:sz w:val="14"/>
          <w:szCs w:val="14"/>
        </w:rPr>
        <w:t xml:space="preserve"> added </w:t>
      </w:r>
      <w:r w:rsidR="00225116">
        <w:rPr>
          <w:sz w:val="14"/>
          <w:szCs w:val="14"/>
        </w:rPr>
        <w:t>Jan. 22, 2026</w:t>
      </w:r>
      <w:r w:rsidR="001A3310">
        <w:rPr>
          <w:sz w:val="14"/>
          <w:szCs w:val="14"/>
        </w:rPr>
        <w:t xml:space="preserve">; </w:t>
      </w:r>
      <w:r w:rsidR="00225116">
        <w:rPr>
          <w:sz w:val="14"/>
          <w:szCs w:val="14"/>
        </w:rPr>
        <w:t>483</w:t>
      </w:r>
      <w:r w:rsidR="00C10957">
        <w:rPr>
          <w:sz w:val="14"/>
          <w:szCs w:val="14"/>
        </w:rPr>
        <w:t>X added</w:t>
      </w:r>
      <w:r w:rsidR="009C38F6">
        <w:rPr>
          <w:sz w:val="14"/>
          <w:szCs w:val="14"/>
        </w:rPr>
        <w:t xml:space="preserve"> </w:t>
      </w:r>
      <w:r w:rsidR="00225116">
        <w:rPr>
          <w:sz w:val="14"/>
          <w:szCs w:val="14"/>
        </w:rPr>
        <w:t>Jan. 30, 2026</w:t>
      </w:r>
      <w:r w:rsidR="009C38F6">
        <w:rPr>
          <w:sz w:val="14"/>
          <w:szCs w:val="14"/>
        </w:rPr>
        <w:t xml:space="preserve">; </w:t>
      </w:r>
      <w:r w:rsidR="00225116">
        <w:rPr>
          <w:sz w:val="14"/>
          <w:szCs w:val="14"/>
        </w:rPr>
        <w:t>440</w:t>
      </w:r>
      <w:r w:rsidR="009C38F6">
        <w:rPr>
          <w:sz w:val="14"/>
          <w:szCs w:val="14"/>
        </w:rPr>
        <w:t xml:space="preserve">X added </w:t>
      </w:r>
      <w:r w:rsidR="001B246A">
        <w:rPr>
          <w:sz w:val="14"/>
          <w:szCs w:val="14"/>
        </w:rPr>
        <w:t>Feb 10, 2026</w:t>
      </w:r>
      <w:r w:rsidR="009C38F6">
        <w:rPr>
          <w:sz w:val="14"/>
          <w:szCs w:val="14"/>
        </w:rPr>
        <w:t xml:space="preserve">; </w:t>
      </w:r>
      <w:r w:rsidR="001B246A">
        <w:rPr>
          <w:sz w:val="14"/>
          <w:szCs w:val="14"/>
        </w:rPr>
        <w:t>484X</w:t>
      </w:r>
      <w:r w:rsidR="009C38F6">
        <w:rPr>
          <w:sz w:val="14"/>
          <w:szCs w:val="14"/>
        </w:rPr>
        <w:t xml:space="preserve"> added </w:t>
      </w:r>
      <w:r w:rsidR="001B246A">
        <w:rPr>
          <w:sz w:val="14"/>
          <w:szCs w:val="14"/>
        </w:rPr>
        <w:t xml:space="preserve">Feb 25, </w:t>
      </w:r>
      <w:r w:rsidR="00C10957">
        <w:rPr>
          <w:sz w:val="14"/>
          <w:szCs w:val="14"/>
        </w:rPr>
        <w:t>2026</w:t>
      </w:r>
      <w:r w:rsidR="005D5397">
        <w:rPr>
          <w:sz w:val="14"/>
          <w:szCs w:val="14"/>
        </w:rPr>
        <w:t>;</w:t>
      </w:r>
      <w:r w:rsidR="0070154F">
        <w:rPr>
          <w:sz w:val="14"/>
          <w:szCs w:val="14"/>
        </w:rPr>
        <w:t xml:space="preserve"> 617XA added 3/23/2026; </w:t>
      </w:r>
      <w:r w:rsidR="005D5397">
        <w:rPr>
          <w:sz w:val="14"/>
          <w:szCs w:val="14"/>
        </w:rPr>
        <w:t>84.116W added</w:t>
      </w:r>
      <w:r w:rsidR="007633C0">
        <w:rPr>
          <w:sz w:val="14"/>
          <w:szCs w:val="14"/>
        </w:rPr>
        <w:t xml:space="preserve"> April 16, 2026</w:t>
      </w:r>
      <w:r w:rsidR="005D5397">
        <w:rPr>
          <w:sz w:val="14"/>
          <w:szCs w:val="14"/>
        </w:rPr>
        <w:t>;</w:t>
      </w:r>
      <w:r w:rsidR="00E32640">
        <w:rPr>
          <w:sz w:val="14"/>
          <w:szCs w:val="14"/>
        </w:rPr>
        <w:t xml:space="preserve"> 84.424H added April 21, 2026;</w:t>
      </w:r>
      <w:r w:rsidR="005D5397">
        <w:rPr>
          <w:sz w:val="14"/>
          <w:szCs w:val="14"/>
        </w:rPr>
        <w:t xml:space="preserve"> 556X</w:t>
      </w:r>
      <w:r w:rsidR="007633C0">
        <w:rPr>
          <w:sz w:val="14"/>
          <w:szCs w:val="14"/>
        </w:rPr>
        <w:t xml:space="preserve"> added June 1, 2026</w:t>
      </w:r>
    </w:p>
    <w:p w14:paraId="29EEFD2A" w14:textId="77777777" w:rsidR="00A61939" w:rsidRDefault="00A61939" w:rsidP="00A61939">
      <w:pPr>
        <w:pStyle w:val="Heading2"/>
        <w:keepNext w:val="0"/>
        <w:keepLines w:val="0"/>
        <w:spacing w:before="600" w:line="240" w:lineRule="auto"/>
        <w:rPr>
          <w:rFonts w:ascii="Times New Roman" w:hAnsi="Times New Roman" w:cs="Times New Roman"/>
          <w:sz w:val="20"/>
          <w:szCs w:val="20"/>
        </w:rPr>
      </w:pPr>
      <w:r w:rsidRPr="006F04BE">
        <w:rPr>
          <w:rFonts w:ascii="Times New Roman" w:hAnsi="Times New Roman" w:cs="Times New Roman"/>
          <w:sz w:val="20"/>
          <w:szCs w:val="20"/>
        </w:rPr>
        <w:t>State:</w:t>
      </w:r>
    </w:p>
    <w:tbl>
      <w:tblPr>
        <w:tblStyle w:val="GridTable1Light"/>
        <w:tblW w:w="7914" w:type="dxa"/>
        <w:tblLook w:val="04A0" w:firstRow="1" w:lastRow="0" w:firstColumn="1" w:lastColumn="0" w:noHBand="0" w:noVBand="1"/>
        <w:tblCaption w:val="Projects State"/>
        <w:tblDescription w:val="New projects added to the COA for fiscal year 2017 - 2018 and are added to the 2018 - 2019 for districts to continue to use."/>
      </w:tblPr>
      <w:tblGrid>
        <w:gridCol w:w="6204"/>
        <w:gridCol w:w="1710"/>
      </w:tblGrid>
      <w:tr w:rsidR="00C10957" w14:paraId="2C87C390" w14:textId="77777777" w:rsidTr="00655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  <w:hideMark/>
          </w:tcPr>
          <w:p w14:paraId="58FEC711" w14:textId="77777777" w:rsidR="00C10957" w:rsidRDefault="00C109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STATE GRANT TITLE</w:t>
            </w:r>
          </w:p>
        </w:tc>
        <w:tc>
          <w:tcPr>
            <w:tcW w:w="1710" w:type="dxa"/>
            <w:noWrap/>
            <w:hideMark/>
          </w:tcPr>
          <w:p w14:paraId="4127BCEE" w14:textId="77777777" w:rsidR="00C10957" w:rsidRDefault="00C10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PROJECT</w:t>
            </w:r>
          </w:p>
        </w:tc>
      </w:tr>
      <w:tr w:rsidR="00C10957" w14:paraId="6A5A32B5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  <w:hideMark/>
          </w:tcPr>
          <w:p w14:paraId="6F6641A1" w14:textId="77777777" w:rsidR="00C10957" w:rsidRPr="00622B8D" w:rsidRDefault="00C10957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22B8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Governor's Office of Early Childhood-ALL STARS Quality Improvement Stipend</w:t>
            </w:r>
          </w:p>
        </w:tc>
        <w:tc>
          <w:tcPr>
            <w:tcW w:w="1710" w:type="dxa"/>
            <w:noWrap/>
            <w:hideMark/>
          </w:tcPr>
          <w:p w14:paraId="40F0A0EB" w14:textId="77777777" w:rsidR="00C10957" w:rsidRPr="00622B8D" w:rsidRDefault="00C1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22B8D">
              <w:rPr>
                <w:rFonts w:ascii="Calibri" w:hAnsi="Calibri" w:cs="Calibri"/>
                <w:sz w:val="20"/>
                <w:szCs w:val="20"/>
              </w:rPr>
              <w:t>13UX</w:t>
            </w:r>
          </w:p>
        </w:tc>
      </w:tr>
      <w:tr w:rsidR="00C10957" w14:paraId="39DAA5B6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  <w:hideMark/>
          </w:tcPr>
          <w:p w14:paraId="215833B4" w14:textId="77777777" w:rsidR="00C10957" w:rsidRPr="00622B8D" w:rsidRDefault="00C1095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22B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Math Achievement Fund Middle School Coaching</w:t>
            </w:r>
          </w:p>
        </w:tc>
        <w:tc>
          <w:tcPr>
            <w:tcW w:w="1710" w:type="dxa"/>
            <w:noWrap/>
            <w:hideMark/>
          </w:tcPr>
          <w:p w14:paraId="4FC45416" w14:textId="77777777" w:rsidR="00C10957" w:rsidRPr="00622B8D" w:rsidRDefault="00C1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22B8D">
              <w:rPr>
                <w:rFonts w:ascii="Calibri" w:hAnsi="Calibri" w:cs="Calibri"/>
                <w:sz w:val="20"/>
                <w:szCs w:val="20"/>
              </w:rPr>
              <w:t>10LXM</w:t>
            </w:r>
          </w:p>
        </w:tc>
      </w:tr>
      <w:tr w:rsidR="00C10957" w14:paraId="0D4AB99D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  <w:hideMark/>
          </w:tcPr>
          <w:p w14:paraId="1414092B" w14:textId="77777777" w:rsidR="00C10957" w:rsidRPr="00622B8D" w:rsidRDefault="00C1095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22B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OCTE Innovation and Support Grant</w:t>
            </w:r>
          </w:p>
        </w:tc>
        <w:tc>
          <w:tcPr>
            <w:tcW w:w="1710" w:type="dxa"/>
            <w:noWrap/>
            <w:hideMark/>
          </w:tcPr>
          <w:p w14:paraId="5FB06620" w14:textId="77777777" w:rsidR="00C10957" w:rsidRPr="00622B8D" w:rsidRDefault="00C1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22B8D">
              <w:rPr>
                <w:rFonts w:ascii="Calibri" w:hAnsi="Calibri" w:cs="Calibri"/>
                <w:sz w:val="20"/>
                <w:szCs w:val="20"/>
              </w:rPr>
              <w:t>15GX</w:t>
            </w:r>
          </w:p>
        </w:tc>
      </w:tr>
      <w:tr w:rsidR="00C10957" w14:paraId="025E658E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  <w:hideMark/>
          </w:tcPr>
          <w:p w14:paraId="06BF634D" w14:textId="77777777" w:rsidR="00C10957" w:rsidRPr="00622B8D" w:rsidRDefault="00C1095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22B8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STAR Academy</w:t>
            </w:r>
          </w:p>
        </w:tc>
        <w:tc>
          <w:tcPr>
            <w:tcW w:w="1710" w:type="dxa"/>
            <w:noWrap/>
            <w:hideMark/>
          </w:tcPr>
          <w:p w14:paraId="77513B57" w14:textId="77777777" w:rsidR="00C10957" w:rsidRPr="00622B8D" w:rsidRDefault="00C10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22B8D">
              <w:rPr>
                <w:rFonts w:ascii="Calibri" w:hAnsi="Calibri" w:cs="Calibri"/>
                <w:sz w:val="20"/>
                <w:szCs w:val="20"/>
              </w:rPr>
              <w:t>15KX</w:t>
            </w:r>
          </w:p>
        </w:tc>
      </w:tr>
      <w:tr w:rsidR="005C60D7" w14:paraId="372954E8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</w:tcPr>
          <w:p w14:paraId="78BCEE17" w14:textId="7E726A8F" w:rsidR="005C60D7" w:rsidRPr="005C60D7" w:rsidRDefault="005C60D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C60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Strengthening Health Integration in Education for KY Students (SHINE KY)</w:t>
            </w:r>
          </w:p>
        </w:tc>
        <w:tc>
          <w:tcPr>
            <w:tcW w:w="1710" w:type="dxa"/>
            <w:noWrap/>
          </w:tcPr>
          <w:p w14:paraId="0306CE69" w14:textId="7C3CC528" w:rsidR="005C60D7" w:rsidRPr="00622B8D" w:rsidRDefault="005C6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14YX</w:t>
            </w:r>
          </w:p>
        </w:tc>
      </w:tr>
      <w:tr w:rsidR="006555AD" w14:paraId="3EAAD60A" w14:textId="77777777" w:rsidTr="006555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noWrap/>
          </w:tcPr>
          <w:p w14:paraId="2DFEED0C" w14:textId="2F7C5EEA" w:rsidR="006555AD" w:rsidRPr="006555AD" w:rsidRDefault="006555A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555A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Rockcastle County Public Schools-Pre-K</w:t>
            </w:r>
          </w:p>
        </w:tc>
        <w:tc>
          <w:tcPr>
            <w:tcW w:w="1710" w:type="dxa"/>
            <w:noWrap/>
          </w:tcPr>
          <w:p w14:paraId="27D8AE7E" w14:textId="44042315" w:rsidR="006555AD" w:rsidRDefault="00655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17QX</w:t>
            </w:r>
          </w:p>
        </w:tc>
      </w:tr>
    </w:tbl>
    <w:p w14:paraId="58F69030" w14:textId="168EB4B8" w:rsidR="00A61939" w:rsidRPr="00E360A5" w:rsidRDefault="00395739" w:rsidP="00A61939">
      <w:pPr>
        <w:autoSpaceDE w:val="0"/>
        <w:autoSpaceDN w:val="0"/>
        <w:adjustRightInd w:val="0"/>
        <w:rPr>
          <w:sz w:val="14"/>
          <w:szCs w:val="14"/>
        </w:rPr>
      </w:pPr>
      <w:r w:rsidRPr="00533F6E">
        <w:rPr>
          <w:sz w:val="14"/>
          <w:szCs w:val="14"/>
        </w:rPr>
        <w:t>13U</w:t>
      </w:r>
      <w:r w:rsidR="00A61939" w:rsidRPr="00533F6E">
        <w:rPr>
          <w:sz w:val="14"/>
          <w:szCs w:val="14"/>
        </w:rPr>
        <w:t>X</w:t>
      </w:r>
      <w:r w:rsidR="00A61939">
        <w:rPr>
          <w:sz w:val="14"/>
          <w:szCs w:val="14"/>
        </w:rPr>
        <w:t xml:space="preserve"> added </w:t>
      </w:r>
      <w:r>
        <w:rPr>
          <w:sz w:val="14"/>
          <w:szCs w:val="14"/>
        </w:rPr>
        <w:t>Sept 15, 2025</w:t>
      </w:r>
      <w:r w:rsidR="00A61939">
        <w:rPr>
          <w:sz w:val="14"/>
          <w:szCs w:val="14"/>
        </w:rPr>
        <w:t xml:space="preserve">; </w:t>
      </w:r>
      <w:r>
        <w:rPr>
          <w:sz w:val="14"/>
          <w:szCs w:val="14"/>
        </w:rPr>
        <w:t>10LXM</w:t>
      </w:r>
      <w:r w:rsidR="00A61939">
        <w:rPr>
          <w:sz w:val="14"/>
          <w:szCs w:val="14"/>
        </w:rPr>
        <w:t xml:space="preserve"> added </w:t>
      </w:r>
      <w:r w:rsidR="00470301">
        <w:rPr>
          <w:sz w:val="14"/>
          <w:szCs w:val="14"/>
        </w:rPr>
        <w:t>Oct 15</w:t>
      </w:r>
      <w:r w:rsidR="00A61939">
        <w:rPr>
          <w:sz w:val="14"/>
          <w:szCs w:val="14"/>
        </w:rPr>
        <w:t>, 2025; 1</w:t>
      </w:r>
      <w:r w:rsidR="00470301">
        <w:rPr>
          <w:sz w:val="14"/>
          <w:szCs w:val="14"/>
        </w:rPr>
        <w:t xml:space="preserve">5GX </w:t>
      </w:r>
      <w:r w:rsidR="00A61939">
        <w:rPr>
          <w:sz w:val="14"/>
          <w:szCs w:val="14"/>
        </w:rPr>
        <w:t>added Jan. 2</w:t>
      </w:r>
      <w:r w:rsidR="00470301">
        <w:rPr>
          <w:sz w:val="14"/>
          <w:szCs w:val="14"/>
        </w:rPr>
        <w:t>8</w:t>
      </w:r>
      <w:r w:rsidR="00A61939">
        <w:rPr>
          <w:sz w:val="14"/>
          <w:szCs w:val="14"/>
        </w:rPr>
        <w:t>, 202</w:t>
      </w:r>
      <w:r w:rsidR="00470301">
        <w:rPr>
          <w:sz w:val="14"/>
          <w:szCs w:val="14"/>
        </w:rPr>
        <w:t>6</w:t>
      </w:r>
      <w:r w:rsidR="00A61939">
        <w:rPr>
          <w:sz w:val="14"/>
          <w:szCs w:val="14"/>
        </w:rPr>
        <w:t>; 1</w:t>
      </w:r>
      <w:r w:rsidR="00470301">
        <w:rPr>
          <w:sz w:val="14"/>
          <w:szCs w:val="14"/>
        </w:rPr>
        <w:t>5KX</w:t>
      </w:r>
      <w:r w:rsidR="00A61939">
        <w:rPr>
          <w:sz w:val="14"/>
          <w:szCs w:val="14"/>
        </w:rPr>
        <w:t xml:space="preserve"> added Feb. 1</w:t>
      </w:r>
      <w:r w:rsidR="00622B8D">
        <w:rPr>
          <w:sz w:val="14"/>
          <w:szCs w:val="14"/>
        </w:rPr>
        <w:t>7</w:t>
      </w:r>
      <w:r w:rsidR="00A61939">
        <w:rPr>
          <w:sz w:val="14"/>
          <w:szCs w:val="14"/>
        </w:rPr>
        <w:t>, 202</w:t>
      </w:r>
      <w:r w:rsidR="00622B8D">
        <w:rPr>
          <w:sz w:val="14"/>
          <w:szCs w:val="14"/>
        </w:rPr>
        <w:t>6</w:t>
      </w:r>
      <w:r w:rsidR="005C60D7">
        <w:rPr>
          <w:sz w:val="14"/>
          <w:szCs w:val="14"/>
        </w:rPr>
        <w:t>; 14YX added June 9, 2026</w:t>
      </w:r>
      <w:r w:rsidR="00E35749">
        <w:rPr>
          <w:sz w:val="14"/>
          <w:szCs w:val="14"/>
        </w:rPr>
        <w:t>; 17QX added June 17, 2026</w:t>
      </w:r>
    </w:p>
    <w:p w14:paraId="5006A4D9" w14:textId="77777777" w:rsidR="00A61939" w:rsidRPr="00E360A5" w:rsidRDefault="00A61939" w:rsidP="00A61939"/>
    <w:sectPr w:rsidR="00A61939" w:rsidRPr="00E360A5" w:rsidSect="009D4A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D0"/>
    <w:rsid w:val="00004B05"/>
    <w:rsid w:val="00005C85"/>
    <w:rsid w:val="0001765B"/>
    <w:rsid w:val="00017F3E"/>
    <w:rsid w:val="00020061"/>
    <w:rsid w:val="00021BF5"/>
    <w:rsid w:val="0002258A"/>
    <w:rsid w:val="00023B93"/>
    <w:rsid w:val="00034091"/>
    <w:rsid w:val="00043467"/>
    <w:rsid w:val="000464DA"/>
    <w:rsid w:val="000517A6"/>
    <w:rsid w:val="000530AF"/>
    <w:rsid w:val="0005407A"/>
    <w:rsid w:val="00054444"/>
    <w:rsid w:val="0005583C"/>
    <w:rsid w:val="00061AD6"/>
    <w:rsid w:val="000665AF"/>
    <w:rsid w:val="000719E1"/>
    <w:rsid w:val="00076AFC"/>
    <w:rsid w:val="00080476"/>
    <w:rsid w:val="00080D42"/>
    <w:rsid w:val="00092B8C"/>
    <w:rsid w:val="000A4A63"/>
    <w:rsid w:val="000A563D"/>
    <w:rsid w:val="000B024F"/>
    <w:rsid w:val="000B0811"/>
    <w:rsid w:val="000C03E0"/>
    <w:rsid w:val="000C1B49"/>
    <w:rsid w:val="000D169D"/>
    <w:rsid w:val="000D3459"/>
    <w:rsid w:val="000D4B1D"/>
    <w:rsid w:val="000E02C9"/>
    <w:rsid w:val="000F08EB"/>
    <w:rsid w:val="000F0ADE"/>
    <w:rsid w:val="000F0BD6"/>
    <w:rsid w:val="000F660B"/>
    <w:rsid w:val="00105D38"/>
    <w:rsid w:val="00106330"/>
    <w:rsid w:val="0011269D"/>
    <w:rsid w:val="0011515D"/>
    <w:rsid w:val="00121CCA"/>
    <w:rsid w:val="001251CD"/>
    <w:rsid w:val="0013463B"/>
    <w:rsid w:val="00136A2E"/>
    <w:rsid w:val="00136DEB"/>
    <w:rsid w:val="001405DB"/>
    <w:rsid w:val="00140CF8"/>
    <w:rsid w:val="00141474"/>
    <w:rsid w:val="00144523"/>
    <w:rsid w:val="001474BD"/>
    <w:rsid w:val="00147B95"/>
    <w:rsid w:val="00150E1B"/>
    <w:rsid w:val="001542CC"/>
    <w:rsid w:val="00156371"/>
    <w:rsid w:val="00157FFE"/>
    <w:rsid w:val="001611B8"/>
    <w:rsid w:val="001615F6"/>
    <w:rsid w:val="00164F9F"/>
    <w:rsid w:val="0017233F"/>
    <w:rsid w:val="001738B7"/>
    <w:rsid w:val="001808BF"/>
    <w:rsid w:val="00184762"/>
    <w:rsid w:val="00191016"/>
    <w:rsid w:val="001923A2"/>
    <w:rsid w:val="001936C7"/>
    <w:rsid w:val="00193D54"/>
    <w:rsid w:val="001A3310"/>
    <w:rsid w:val="001A5184"/>
    <w:rsid w:val="001B0191"/>
    <w:rsid w:val="001B23B3"/>
    <w:rsid w:val="001B246A"/>
    <w:rsid w:val="001B75B8"/>
    <w:rsid w:val="001C2B50"/>
    <w:rsid w:val="001C4852"/>
    <w:rsid w:val="001D1013"/>
    <w:rsid w:val="001D5C9D"/>
    <w:rsid w:val="001D649E"/>
    <w:rsid w:val="001E0821"/>
    <w:rsid w:val="001E544D"/>
    <w:rsid w:val="001E55B7"/>
    <w:rsid w:val="001F27D6"/>
    <w:rsid w:val="00203084"/>
    <w:rsid w:val="00204290"/>
    <w:rsid w:val="0020594A"/>
    <w:rsid w:val="002063D0"/>
    <w:rsid w:val="00212C8E"/>
    <w:rsid w:val="00214783"/>
    <w:rsid w:val="00215915"/>
    <w:rsid w:val="00221223"/>
    <w:rsid w:val="00225116"/>
    <w:rsid w:val="002266D6"/>
    <w:rsid w:val="0023319B"/>
    <w:rsid w:val="00233260"/>
    <w:rsid w:val="002337E3"/>
    <w:rsid w:val="00234C7C"/>
    <w:rsid w:val="0023560A"/>
    <w:rsid w:val="0023751C"/>
    <w:rsid w:val="002411C1"/>
    <w:rsid w:val="002446DF"/>
    <w:rsid w:val="00252A72"/>
    <w:rsid w:val="00254695"/>
    <w:rsid w:val="0026084F"/>
    <w:rsid w:val="00260993"/>
    <w:rsid w:val="002609F3"/>
    <w:rsid w:val="00271C60"/>
    <w:rsid w:val="00271FA1"/>
    <w:rsid w:val="00275D97"/>
    <w:rsid w:val="00276EA5"/>
    <w:rsid w:val="002813C0"/>
    <w:rsid w:val="0029094F"/>
    <w:rsid w:val="002941CC"/>
    <w:rsid w:val="0029524D"/>
    <w:rsid w:val="002969CB"/>
    <w:rsid w:val="002A1414"/>
    <w:rsid w:val="002A268F"/>
    <w:rsid w:val="002A38E3"/>
    <w:rsid w:val="002A5709"/>
    <w:rsid w:val="002A7607"/>
    <w:rsid w:val="002A7F3A"/>
    <w:rsid w:val="002B13D6"/>
    <w:rsid w:val="002B425C"/>
    <w:rsid w:val="002B64E1"/>
    <w:rsid w:val="002C0DB5"/>
    <w:rsid w:val="002D0A93"/>
    <w:rsid w:val="002E2355"/>
    <w:rsid w:val="002E3A47"/>
    <w:rsid w:val="002E3AEA"/>
    <w:rsid w:val="002F0312"/>
    <w:rsid w:val="002F4F7A"/>
    <w:rsid w:val="002F525F"/>
    <w:rsid w:val="00305BE3"/>
    <w:rsid w:val="00312F4F"/>
    <w:rsid w:val="00315E96"/>
    <w:rsid w:val="00331415"/>
    <w:rsid w:val="00337542"/>
    <w:rsid w:val="00341767"/>
    <w:rsid w:val="00341BC5"/>
    <w:rsid w:val="0034447E"/>
    <w:rsid w:val="00345A75"/>
    <w:rsid w:val="00347AA1"/>
    <w:rsid w:val="003527D8"/>
    <w:rsid w:val="00355863"/>
    <w:rsid w:val="00361C6B"/>
    <w:rsid w:val="00361F39"/>
    <w:rsid w:val="00363253"/>
    <w:rsid w:val="00363317"/>
    <w:rsid w:val="00365C5D"/>
    <w:rsid w:val="0037298E"/>
    <w:rsid w:val="00374DA9"/>
    <w:rsid w:val="003763BD"/>
    <w:rsid w:val="00381453"/>
    <w:rsid w:val="00382AD7"/>
    <w:rsid w:val="00386545"/>
    <w:rsid w:val="0038741D"/>
    <w:rsid w:val="00393607"/>
    <w:rsid w:val="00395739"/>
    <w:rsid w:val="003A0210"/>
    <w:rsid w:val="003A022A"/>
    <w:rsid w:val="003A4EB6"/>
    <w:rsid w:val="003B527D"/>
    <w:rsid w:val="003B68B0"/>
    <w:rsid w:val="003B6BE8"/>
    <w:rsid w:val="003C268F"/>
    <w:rsid w:val="003D4122"/>
    <w:rsid w:val="003D6F18"/>
    <w:rsid w:val="003E7008"/>
    <w:rsid w:val="003F34D9"/>
    <w:rsid w:val="00401BBE"/>
    <w:rsid w:val="00405CB4"/>
    <w:rsid w:val="0041121A"/>
    <w:rsid w:val="004162F4"/>
    <w:rsid w:val="004166EB"/>
    <w:rsid w:val="004205D0"/>
    <w:rsid w:val="00422E4F"/>
    <w:rsid w:val="00424081"/>
    <w:rsid w:val="00424341"/>
    <w:rsid w:val="004320AD"/>
    <w:rsid w:val="00433FD0"/>
    <w:rsid w:val="004341C0"/>
    <w:rsid w:val="00434D36"/>
    <w:rsid w:val="0043582C"/>
    <w:rsid w:val="0043605B"/>
    <w:rsid w:val="00440966"/>
    <w:rsid w:val="004411F9"/>
    <w:rsid w:val="00444158"/>
    <w:rsid w:val="004652E4"/>
    <w:rsid w:val="0046612D"/>
    <w:rsid w:val="00470301"/>
    <w:rsid w:val="004722EA"/>
    <w:rsid w:val="00473804"/>
    <w:rsid w:val="00473E5B"/>
    <w:rsid w:val="004803CA"/>
    <w:rsid w:val="00485EA9"/>
    <w:rsid w:val="0049043A"/>
    <w:rsid w:val="00490E71"/>
    <w:rsid w:val="00497C8B"/>
    <w:rsid w:val="004A015C"/>
    <w:rsid w:val="004A2AEB"/>
    <w:rsid w:val="004A50BD"/>
    <w:rsid w:val="004A5505"/>
    <w:rsid w:val="004A6827"/>
    <w:rsid w:val="004A73C6"/>
    <w:rsid w:val="004A7F1C"/>
    <w:rsid w:val="004B0453"/>
    <w:rsid w:val="004B1020"/>
    <w:rsid w:val="004B24B1"/>
    <w:rsid w:val="004B3B50"/>
    <w:rsid w:val="004B53FD"/>
    <w:rsid w:val="004B622C"/>
    <w:rsid w:val="004C3BE3"/>
    <w:rsid w:val="004C7FE6"/>
    <w:rsid w:val="004D656E"/>
    <w:rsid w:val="004E3E52"/>
    <w:rsid w:val="004E4308"/>
    <w:rsid w:val="004E6B75"/>
    <w:rsid w:val="004F331B"/>
    <w:rsid w:val="004F39E6"/>
    <w:rsid w:val="004F5A9D"/>
    <w:rsid w:val="004F6D6D"/>
    <w:rsid w:val="005001B7"/>
    <w:rsid w:val="005008FC"/>
    <w:rsid w:val="00501242"/>
    <w:rsid w:val="00510408"/>
    <w:rsid w:val="00526101"/>
    <w:rsid w:val="005300F3"/>
    <w:rsid w:val="005302B6"/>
    <w:rsid w:val="00532F13"/>
    <w:rsid w:val="00533F6E"/>
    <w:rsid w:val="00534332"/>
    <w:rsid w:val="0054035A"/>
    <w:rsid w:val="0054395B"/>
    <w:rsid w:val="00544201"/>
    <w:rsid w:val="00545B90"/>
    <w:rsid w:val="00546AA4"/>
    <w:rsid w:val="00547BFC"/>
    <w:rsid w:val="00547D31"/>
    <w:rsid w:val="00547D60"/>
    <w:rsid w:val="00551808"/>
    <w:rsid w:val="00561BF1"/>
    <w:rsid w:val="005732D4"/>
    <w:rsid w:val="00574C33"/>
    <w:rsid w:val="00580F3A"/>
    <w:rsid w:val="005816C0"/>
    <w:rsid w:val="00590388"/>
    <w:rsid w:val="005A13DD"/>
    <w:rsid w:val="005A2B1E"/>
    <w:rsid w:val="005A4397"/>
    <w:rsid w:val="005A5E3B"/>
    <w:rsid w:val="005A64A2"/>
    <w:rsid w:val="005B0636"/>
    <w:rsid w:val="005C4F69"/>
    <w:rsid w:val="005C5068"/>
    <w:rsid w:val="005C5834"/>
    <w:rsid w:val="005C60D7"/>
    <w:rsid w:val="005D08A4"/>
    <w:rsid w:val="005D2BE7"/>
    <w:rsid w:val="005D4E3C"/>
    <w:rsid w:val="005D5397"/>
    <w:rsid w:val="005D59CE"/>
    <w:rsid w:val="005D5A09"/>
    <w:rsid w:val="005D6C94"/>
    <w:rsid w:val="005D6CC5"/>
    <w:rsid w:val="005E068C"/>
    <w:rsid w:val="005E1CD2"/>
    <w:rsid w:val="005E226D"/>
    <w:rsid w:val="005E40C2"/>
    <w:rsid w:val="005F1366"/>
    <w:rsid w:val="005F34AD"/>
    <w:rsid w:val="00600614"/>
    <w:rsid w:val="00600717"/>
    <w:rsid w:val="00603FB9"/>
    <w:rsid w:val="006051ED"/>
    <w:rsid w:val="00605B69"/>
    <w:rsid w:val="00610DE6"/>
    <w:rsid w:val="00616F37"/>
    <w:rsid w:val="0062196E"/>
    <w:rsid w:val="00622B8D"/>
    <w:rsid w:val="00623033"/>
    <w:rsid w:val="006246A2"/>
    <w:rsid w:val="006268A4"/>
    <w:rsid w:val="0063052D"/>
    <w:rsid w:val="00630BC5"/>
    <w:rsid w:val="00632CE8"/>
    <w:rsid w:val="0063428F"/>
    <w:rsid w:val="006362BE"/>
    <w:rsid w:val="0063665A"/>
    <w:rsid w:val="0063668E"/>
    <w:rsid w:val="00637F1C"/>
    <w:rsid w:val="006423D7"/>
    <w:rsid w:val="00643323"/>
    <w:rsid w:val="00645E13"/>
    <w:rsid w:val="00646CAB"/>
    <w:rsid w:val="006555AD"/>
    <w:rsid w:val="00662D69"/>
    <w:rsid w:val="006633AB"/>
    <w:rsid w:val="006652D6"/>
    <w:rsid w:val="006661D9"/>
    <w:rsid w:val="00670A17"/>
    <w:rsid w:val="006725E2"/>
    <w:rsid w:val="006731D3"/>
    <w:rsid w:val="00675FE9"/>
    <w:rsid w:val="00683159"/>
    <w:rsid w:val="00686CDF"/>
    <w:rsid w:val="00691404"/>
    <w:rsid w:val="00691769"/>
    <w:rsid w:val="006920CE"/>
    <w:rsid w:val="00692AD9"/>
    <w:rsid w:val="0069369C"/>
    <w:rsid w:val="00696806"/>
    <w:rsid w:val="0069778E"/>
    <w:rsid w:val="006A0045"/>
    <w:rsid w:val="006A2E5A"/>
    <w:rsid w:val="006A4805"/>
    <w:rsid w:val="006A5059"/>
    <w:rsid w:val="006A5891"/>
    <w:rsid w:val="006A59A5"/>
    <w:rsid w:val="006A7482"/>
    <w:rsid w:val="006B285B"/>
    <w:rsid w:val="006B6CE9"/>
    <w:rsid w:val="006C1860"/>
    <w:rsid w:val="006C1B28"/>
    <w:rsid w:val="006C638E"/>
    <w:rsid w:val="006D145D"/>
    <w:rsid w:val="006D1644"/>
    <w:rsid w:val="006D2701"/>
    <w:rsid w:val="006D2D85"/>
    <w:rsid w:val="006D365F"/>
    <w:rsid w:val="006E47EA"/>
    <w:rsid w:val="006E6C65"/>
    <w:rsid w:val="006E7E0C"/>
    <w:rsid w:val="006F04BE"/>
    <w:rsid w:val="006F344B"/>
    <w:rsid w:val="006F3467"/>
    <w:rsid w:val="0070154F"/>
    <w:rsid w:val="007016AF"/>
    <w:rsid w:val="0070418D"/>
    <w:rsid w:val="007041EE"/>
    <w:rsid w:val="007065DD"/>
    <w:rsid w:val="0071078F"/>
    <w:rsid w:val="00712320"/>
    <w:rsid w:val="007176B3"/>
    <w:rsid w:val="00722725"/>
    <w:rsid w:val="00724A9E"/>
    <w:rsid w:val="00725C3D"/>
    <w:rsid w:val="0073043A"/>
    <w:rsid w:val="00730F70"/>
    <w:rsid w:val="007367F8"/>
    <w:rsid w:val="00736C58"/>
    <w:rsid w:val="007374B3"/>
    <w:rsid w:val="007452ED"/>
    <w:rsid w:val="00745DEB"/>
    <w:rsid w:val="007479CD"/>
    <w:rsid w:val="007633C0"/>
    <w:rsid w:val="0076658D"/>
    <w:rsid w:val="007675C1"/>
    <w:rsid w:val="00772DFF"/>
    <w:rsid w:val="00774E0B"/>
    <w:rsid w:val="007817B5"/>
    <w:rsid w:val="00781A3B"/>
    <w:rsid w:val="0079299A"/>
    <w:rsid w:val="0079303B"/>
    <w:rsid w:val="00797512"/>
    <w:rsid w:val="007A436D"/>
    <w:rsid w:val="007A57C6"/>
    <w:rsid w:val="007A7A14"/>
    <w:rsid w:val="007B497D"/>
    <w:rsid w:val="007B663C"/>
    <w:rsid w:val="007C245E"/>
    <w:rsid w:val="007C2D94"/>
    <w:rsid w:val="007C7BBF"/>
    <w:rsid w:val="007D0F92"/>
    <w:rsid w:val="007D6729"/>
    <w:rsid w:val="007E441E"/>
    <w:rsid w:val="007F0BF7"/>
    <w:rsid w:val="007F142F"/>
    <w:rsid w:val="007F2D13"/>
    <w:rsid w:val="007F5E6F"/>
    <w:rsid w:val="00802956"/>
    <w:rsid w:val="00811974"/>
    <w:rsid w:val="008130E1"/>
    <w:rsid w:val="00816054"/>
    <w:rsid w:val="00824F7D"/>
    <w:rsid w:val="00840D3C"/>
    <w:rsid w:val="00841325"/>
    <w:rsid w:val="00861576"/>
    <w:rsid w:val="00870AA2"/>
    <w:rsid w:val="00880470"/>
    <w:rsid w:val="00880623"/>
    <w:rsid w:val="008850EC"/>
    <w:rsid w:val="00887C30"/>
    <w:rsid w:val="008937F6"/>
    <w:rsid w:val="00893EC5"/>
    <w:rsid w:val="00894F57"/>
    <w:rsid w:val="008953F2"/>
    <w:rsid w:val="008A00D0"/>
    <w:rsid w:val="008A2049"/>
    <w:rsid w:val="008A31D1"/>
    <w:rsid w:val="008A3900"/>
    <w:rsid w:val="008A7CCD"/>
    <w:rsid w:val="008B0931"/>
    <w:rsid w:val="008B480D"/>
    <w:rsid w:val="008B50F4"/>
    <w:rsid w:val="008B6A96"/>
    <w:rsid w:val="008B71F3"/>
    <w:rsid w:val="008B78ED"/>
    <w:rsid w:val="008B7ED0"/>
    <w:rsid w:val="008C62F8"/>
    <w:rsid w:val="008D7750"/>
    <w:rsid w:val="008E03EB"/>
    <w:rsid w:val="008E0D1B"/>
    <w:rsid w:val="008F1914"/>
    <w:rsid w:val="008F2A99"/>
    <w:rsid w:val="009011A8"/>
    <w:rsid w:val="00903B10"/>
    <w:rsid w:val="00905334"/>
    <w:rsid w:val="00905B58"/>
    <w:rsid w:val="00905BBE"/>
    <w:rsid w:val="00905C76"/>
    <w:rsid w:val="009070BC"/>
    <w:rsid w:val="00910A34"/>
    <w:rsid w:val="0091214D"/>
    <w:rsid w:val="00915BE2"/>
    <w:rsid w:val="00917790"/>
    <w:rsid w:val="0092252C"/>
    <w:rsid w:val="00924BAF"/>
    <w:rsid w:val="009250B4"/>
    <w:rsid w:val="009264A2"/>
    <w:rsid w:val="00926E0B"/>
    <w:rsid w:val="00927F43"/>
    <w:rsid w:val="009410BB"/>
    <w:rsid w:val="00947FC9"/>
    <w:rsid w:val="00950571"/>
    <w:rsid w:val="00953DB8"/>
    <w:rsid w:val="00955F50"/>
    <w:rsid w:val="00970F3A"/>
    <w:rsid w:val="00973E84"/>
    <w:rsid w:val="009749AA"/>
    <w:rsid w:val="009847F0"/>
    <w:rsid w:val="00986116"/>
    <w:rsid w:val="009915D8"/>
    <w:rsid w:val="00995777"/>
    <w:rsid w:val="009A159C"/>
    <w:rsid w:val="009A1C6A"/>
    <w:rsid w:val="009A6F17"/>
    <w:rsid w:val="009C0722"/>
    <w:rsid w:val="009C1985"/>
    <w:rsid w:val="009C38F6"/>
    <w:rsid w:val="009C4B62"/>
    <w:rsid w:val="009C711D"/>
    <w:rsid w:val="009D1A69"/>
    <w:rsid w:val="009D4A83"/>
    <w:rsid w:val="009D5C3D"/>
    <w:rsid w:val="009D6642"/>
    <w:rsid w:val="009E2BB7"/>
    <w:rsid w:val="009E3209"/>
    <w:rsid w:val="009F0C42"/>
    <w:rsid w:val="009F56D9"/>
    <w:rsid w:val="00A02E70"/>
    <w:rsid w:val="00A030E4"/>
    <w:rsid w:val="00A034B6"/>
    <w:rsid w:val="00A06BD2"/>
    <w:rsid w:val="00A1318E"/>
    <w:rsid w:val="00A15052"/>
    <w:rsid w:val="00A167A3"/>
    <w:rsid w:val="00A172E2"/>
    <w:rsid w:val="00A21104"/>
    <w:rsid w:val="00A226F6"/>
    <w:rsid w:val="00A305C4"/>
    <w:rsid w:val="00A30EE5"/>
    <w:rsid w:val="00A3111B"/>
    <w:rsid w:val="00A3344C"/>
    <w:rsid w:val="00A37AA0"/>
    <w:rsid w:val="00A455CB"/>
    <w:rsid w:val="00A56E06"/>
    <w:rsid w:val="00A57170"/>
    <w:rsid w:val="00A5761F"/>
    <w:rsid w:val="00A60270"/>
    <w:rsid w:val="00A61939"/>
    <w:rsid w:val="00A63959"/>
    <w:rsid w:val="00A67B93"/>
    <w:rsid w:val="00A72017"/>
    <w:rsid w:val="00A766E4"/>
    <w:rsid w:val="00A80553"/>
    <w:rsid w:val="00A816BB"/>
    <w:rsid w:val="00A83957"/>
    <w:rsid w:val="00A84241"/>
    <w:rsid w:val="00A848ED"/>
    <w:rsid w:val="00A859D9"/>
    <w:rsid w:val="00A91DE2"/>
    <w:rsid w:val="00A91FB7"/>
    <w:rsid w:val="00A920AA"/>
    <w:rsid w:val="00A92B23"/>
    <w:rsid w:val="00A94AD7"/>
    <w:rsid w:val="00A94AEC"/>
    <w:rsid w:val="00AA5380"/>
    <w:rsid w:val="00AB7903"/>
    <w:rsid w:val="00AC42CA"/>
    <w:rsid w:val="00AC7169"/>
    <w:rsid w:val="00AD591E"/>
    <w:rsid w:val="00AD6D4A"/>
    <w:rsid w:val="00AE300A"/>
    <w:rsid w:val="00AE79D0"/>
    <w:rsid w:val="00AF0267"/>
    <w:rsid w:val="00AF080E"/>
    <w:rsid w:val="00AF3C28"/>
    <w:rsid w:val="00AF4537"/>
    <w:rsid w:val="00AF497A"/>
    <w:rsid w:val="00B00BF0"/>
    <w:rsid w:val="00B0556C"/>
    <w:rsid w:val="00B172E1"/>
    <w:rsid w:val="00B30BA8"/>
    <w:rsid w:val="00B365A7"/>
    <w:rsid w:val="00B371F3"/>
    <w:rsid w:val="00B42444"/>
    <w:rsid w:val="00B42E4B"/>
    <w:rsid w:val="00B44304"/>
    <w:rsid w:val="00B4444D"/>
    <w:rsid w:val="00B46DA9"/>
    <w:rsid w:val="00B471BE"/>
    <w:rsid w:val="00B504DD"/>
    <w:rsid w:val="00B5151F"/>
    <w:rsid w:val="00B53C85"/>
    <w:rsid w:val="00B70467"/>
    <w:rsid w:val="00B71393"/>
    <w:rsid w:val="00B73226"/>
    <w:rsid w:val="00B73B0F"/>
    <w:rsid w:val="00B76A42"/>
    <w:rsid w:val="00B76B39"/>
    <w:rsid w:val="00B80D2C"/>
    <w:rsid w:val="00B937F5"/>
    <w:rsid w:val="00B96031"/>
    <w:rsid w:val="00BA2914"/>
    <w:rsid w:val="00BA53EC"/>
    <w:rsid w:val="00BA5C96"/>
    <w:rsid w:val="00BA7011"/>
    <w:rsid w:val="00BA7535"/>
    <w:rsid w:val="00BB68B1"/>
    <w:rsid w:val="00BB79A6"/>
    <w:rsid w:val="00BC5062"/>
    <w:rsid w:val="00BC7EB4"/>
    <w:rsid w:val="00BD45E3"/>
    <w:rsid w:val="00BD7EE7"/>
    <w:rsid w:val="00BE1634"/>
    <w:rsid w:val="00BE1F31"/>
    <w:rsid w:val="00BE34D8"/>
    <w:rsid w:val="00BE493A"/>
    <w:rsid w:val="00BE5C39"/>
    <w:rsid w:val="00BF4A06"/>
    <w:rsid w:val="00C0361B"/>
    <w:rsid w:val="00C03DFF"/>
    <w:rsid w:val="00C05095"/>
    <w:rsid w:val="00C10957"/>
    <w:rsid w:val="00C113FA"/>
    <w:rsid w:val="00C16754"/>
    <w:rsid w:val="00C20610"/>
    <w:rsid w:val="00C2089F"/>
    <w:rsid w:val="00C31873"/>
    <w:rsid w:val="00C450F6"/>
    <w:rsid w:val="00C470B0"/>
    <w:rsid w:val="00C47E05"/>
    <w:rsid w:val="00C5060E"/>
    <w:rsid w:val="00C50BA0"/>
    <w:rsid w:val="00C51FAB"/>
    <w:rsid w:val="00C60C67"/>
    <w:rsid w:val="00C62CE6"/>
    <w:rsid w:val="00C70A1E"/>
    <w:rsid w:val="00C74374"/>
    <w:rsid w:val="00C7601B"/>
    <w:rsid w:val="00C770CD"/>
    <w:rsid w:val="00C83205"/>
    <w:rsid w:val="00C8478E"/>
    <w:rsid w:val="00C84D0F"/>
    <w:rsid w:val="00C86080"/>
    <w:rsid w:val="00C91CC0"/>
    <w:rsid w:val="00C93DA8"/>
    <w:rsid w:val="00C95C64"/>
    <w:rsid w:val="00CA290D"/>
    <w:rsid w:val="00CA4911"/>
    <w:rsid w:val="00CA7474"/>
    <w:rsid w:val="00CB1517"/>
    <w:rsid w:val="00CB337E"/>
    <w:rsid w:val="00CC02F5"/>
    <w:rsid w:val="00CC10D3"/>
    <w:rsid w:val="00CC240E"/>
    <w:rsid w:val="00CC4083"/>
    <w:rsid w:val="00CC45FF"/>
    <w:rsid w:val="00CC526A"/>
    <w:rsid w:val="00CC7606"/>
    <w:rsid w:val="00CD0F38"/>
    <w:rsid w:val="00CD0F8E"/>
    <w:rsid w:val="00CD255C"/>
    <w:rsid w:val="00CD6B84"/>
    <w:rsid w:val="00CD6E25"/>
    <w:rsid w:val="00CE17D4"/>
    <w:rsid w:val="00CE5282"/>
    <w:rsid w:val="00CE789D"/>
    <w:rsid w:val="00CE7ED5"/>
    <w:rsid w:val="00CF5377"/>
    <w:rsid w:val="00CF635D"/>
    <w:rsid w:val="00D01258"/>
    <w:rsid w:val="00D06382"/>
    <w:rsid w:val="00D1523D"/>
    <w:rsid w:val="00D2066A"/>
    <w:rsid w:val="00D24FB0"/>
    <w:rsid w:val="00D36E21"/>
    <w:rsid w:val="00D60E7E"/>
    <w:rsid w:val="00D6196A"/>
    <w:rsid w:val="00D642E0"/>
    <w:rsid w:val="00D66FA2"/>
    <w:rsid w:val="00D70541"/>
    <w:rsid w:val="00D71418"/>
    <w:rsid w:val="00D71968"/>
    <w:rsid w:val="00D7520E"/>
    <w:rsid w:val="00D77537"/>
    <w:rsid w:val="00D77688"/>
    <w:rsid w:val="00D8200B"/>
    <w:rsid w:val="00D84840"/>
    <w:rsid w:val="00D903F3"/>
    <w:rsid w:val="00D9055E"/>
    <w:rsid w:val="00D90DE7"/>
    <w:rsid w:val="00D91FC2"/>
    <w:rsid w:val="00D93B33"/>
    <w:rsid w:val="00DC07FD"/>
    <w:rsid w:val="00DD770B"/>
    <w:rsid w:val="00DF06DB"/>
    <w:rsid w:val="00DF7D1B"/>
    <w:rsid w:val="00E00342"/>
    <w:rsid w:val="00E023F5"/>
    <w:rsid w:val="00E04436"/>
    <w:rsid w:val="00E0772E"/>
    <w:rsid w:val="00E1051D"/>
    <w:rsid w:val="00E12506"/>
    <w:rsid w:val="00E13781"/>
    <w:rsid w:val="00E17EBF"/>
    <w:rsid w:val="00E20ED2"/>
    <w:rsid w:val="00E21C5A"/>
    <w:rsid w:val="00E27452"/>
    <w:rsid w:val="00E274FB"/>
    <w:rsid w:val="00E27CC9"/>
    <w:rsid w:val="00E32640"/>
    <w:rsid w:val="00E34BF1"/>
    <w:rsid w:val="00E35749"/>
    <w:rsid w:val="00E360A5"/>
    <w:rsid w:val="00E36238"/>
    <w:rsid w:val="00E47757"/>
    <w:rsid w:val="00E51B01"/>
    <w:rsid w:val="00E60051"/>
    <w:rsid w:val="00E6505D"/>
    <w:rsid w:val="00E7032A"/>
    <w:rsid w:val="00E71A68"/>
    <w:rsid w:val="00E7284A"/>
    <w:rsid w:val="00E76642"/>
    <w:rsid w:val="00E769CD"/>
    <w:rsid w:val="00E84B97"/>
    <w:rsid w:val="00E92BC3"/>
    <w:rsid w:val="00E95A38"/>
    <w:rsid w:val="00EA146E"/>
    <w:rsid w:val="00EA162E"/>
    <w:rsid w:val="00EB1FD6"/>
    <w:rsid w:val="00EB2024"/>
    <w:rsid w:val="00EB278C"/>
    <w:rsid w:val="00EB3A18"/>
    <w:rsid w:val="00EC2270"/>
    <w:rsid w:val="00EC6389"/>
    <w:rsid w:val="00ED1AD8"/>
    <w:rsid w:val="00ED29DB"/>
    <w:rsid w:val="00EE0E91"/>
    <w:rsid w:val="00EE2060"/>
    <w:rsid w:val="00EE2767"/>
    <w:rsid w:val="00EF52D5"/>
    <w:rsid w:val="00EF7F30"/>
    <w:rsid w:val="00F049C5"/>
    <w:rsid w:val="00F0783E"/>
    <w:rsid w:val="00F112FA"/>
    <w:rsid w:val="00F1214A"/>
    <w:rsid w:val="00F15440"/>
    <w:rsid w:val="00F265B7"/>
    <w:rsid w:val="00F300DF"/>
    <w:rsid w:val="00F3310A"/>
    <w:rsid w:val="00F359DC"/>
    <w:rsid w:val="00F40926"/>
    <w:rsid w:val="00F44E39"/>
    <w:rsid w:val="00F46B02"/>
    <w:rsid w:val="00F50BB8"/>
    <w:rsid w:val="00F50C32"/>
    <w:rsid w:val="00F535E1"/>
    <w:rsid w:val="00F53824"/>
    <w:rsid w:val="00F56343"/>
    <w:rsid w:val="00F5724A"/>
    <w:rsid w:val="00F6213E"/>
    <w:rsid w:val="00F64591"/>
    <w:rsid w:val="00F65E51"/>
    <w:rsid w:val="00F72CA5"/>
    <w:rsid w:val="00F72D00"/>
    <w:rsid w:val="00F7569A"/>
    <w:rsid w:val="00F815EF"/>
    <w:rsid w:val="00F8255D"/>
    <w:rsid w:val="00F82F5C"/>
    <w:rsid w:val="00F918B7"/>
    <w:rsid w:val="00F91D1B"/>
    <w:rsid w:val="00F93701"/>
    <w:rsid w:val="00FA3264"/>
    <w:rsid w:val="00FB068E"/>
    <w:rsid w:val="00FD2CA8"/>
    <w:rsid w:val="00FD50BF"/>
    <w:rsid w:val="00FD5B70"/>
    <w:rsid w:val="00FE2ECC"/>
    <w:rsid w:val="00FE43BC"/>
    <w:rsid w:val="00FE488F"/>
    <w:rsid w:val="00FF080F"/>
    <w:rsid w:val="00FF435C"/>
    <w:rsid w:val="00FF4E52"/>
    <w:rsid w:val="00FF61E6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72F8"/>
  <w15:docId w15:val="{E6377BC9-7F38-4B73-B09E-CF3284E2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53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53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5D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75D97"/>
    <w:rPr>
      <w:b/>
      <w:bCs/>
    </w:rPr>
  </w:style>
  <w:style w:type="paragraph" w:styleId="NoSpacing">
    <w:name w:val="No Spacing"/>
    <w:uiPriority w:val="1"/>
    <w:qFormat/>
    <w:rsid w:val="007817B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BF4A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775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5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0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20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Chart of Accounts revisions effective 7-1 25</RoutingRuleDescription>
    <PublishingExpirationDate xmlns="http://schemas.microsoft.com/sharepoint/v3" xsi:nil="true"/>
    <PublishingStartDate xmlns="http://schemas.microsoft.com/sharepoint/v3" xsi:nil="true"/>
    <Publication_x0020_Date xmlns="3a62de7d-ba57-4f43-9dae-9623ba637be0">2026-06-17T04:00:00+00:00</Publication_x0020_Date>
    <Audience1 xmlns="3a62de7d-ba57-4f43-9dae-9623ba637be0"/>
    <_dlc_DocId xmlns="3a62de7d-ba57-4f43-9dae-9623ba637be0">KYED-248-15512</_dlc_DocId>
    <_dlc_DocIdUrl xmlns="3a62de7d-ba57-4f43-9dae-9623ba637be0">
      <Url>https://www.education.ky.gov/districts/FinRept/_layouts/15/DocIdRedir.aspx?ID=KYED-248-15512</Url>
      <Description>KYED-248-15512</Description>
    </_dlc_DocIdUrl>
    <fiscalYear xmlns="3a62de7d-ba57-4f43-9dae-9623ba637be0">2026-2027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true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Categories xmlns="http://schemas.microsoft.com/sharepoint/v3" xsi:nil="true"/>
    <Content_x0020_Review_x0020_Status xmlns="3a62de7d-ba57-4f43-9dae-9623ba637be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48C89-7A71-4765-98E7-06A49581DB95}"/>
</file>

<file path=customXml/itemProps2.xml><?xml version="1.0" encoding="utf-8"?>
<ds:datastoreItem xmlns:ds="http://schemas.openxmlformats.org/officeDocument/2006/customXml" ds:itemID="{72B02EAD-242A-42C8-9E79-4F1D4DD879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29ECDF-F711-4FF0-B41E-C63CB282A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AFD3A-CCEF-4046-A918-7EF8B41F8F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  <ds:schemaRef ds:uri="ac33b2e0-e00e-4351-bf82-6c31476acd57"/>
  </ds:schemaRefs>
</ds:datastoreItem>
</file>

<file path=customXml/itemProps5.xml><?xml version="1.0" encoding="utf-8"?>
<ds:datastoreItem xmlns:ds="http://schemas.openxmlformats.org/officeDocument/2006/customXml" ds:itemID="{ED100204-4E27-4BBC-9B76-FE47AE425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of Accounts revisions effective 7-1-24 ADA</vt:lpstr>
    </vt:vector>
  </TitlesOfParts>
  <Company>Kentucky Department of Education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of Accounts revisions effective 7-1-24 ADA</dc:title>
  <dc:creator>Conway, Karen - Division of District Support</dc:creator>
  <cp:lastModifiedBy>Johnson, Candy - Division of District Support</cp:lastModifiedBy>
  <cp:revision>15</cp:revision>
  <dcterms:created xsi:type="dcterms:W3CDTF">2026-03-10T11:43:00Z</dcterms:created>
  <dcterms:modified xsi:type="dcterms:W3CDTF">2026-06-17T14:32:00Z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99934a92-4ded-4367-824e-b268e264bb2d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2024-06-24T19:21:53Z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1bf155bf-2208-4142-a7bd-a49612db57e2</vt:lpwstr>
  </property>
  <property fmtid="{D5CDD505-2E9C-101B-9397-08002B2CF9AE}" pid="10" name="MSIP_Label_eb544694-0027-44fa-bee4-2648c0363f9d_ContentBits">
    <vt:lpwstr>0</vt:lpwstr>
  </property>
</Properties>
</file>