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D1D0A" w14:textId="5B88FBC8" w:rsidR="00C74AF2" w:rsidRDefault="00072821" w:rsidP="00C74AF2">
      <w:pPr>
        <w:pStyle w:val="Normal1"/>
        <w:spacing w:line="240" w:lineRule="auto"/>
        <w:jc w:val="center"/>
        <w:rPr>
          <w:rFonts w:ascii="Calibri" w:eastAsia="Calibri" w:hAnsi="Calibri" w:cs="Calibri"/>
          <w:b/>
          <w:color w:val="000000"/>
          <w:sz w:val="24"/>
          <w:szCs w:val="24"/>
        </w:rPr>
      </w:pPr>
      <w:r>
        <w:rPr>
          <w:rFonts w:ascii="Calibri" w:eastAsia="Calibri" w:hAnsi="Calibri" w:cs="Calibri"/>
          <w:b/>
          <w:color w:val="000000"/>
          <w:sz w:val="24"/>
          <w:szCs w:val="24"/>
        </w:rPr>
        <w:t>High School</w:t>
      </w:r>
      <w:r w:rsidR="00C74AF2">
        <w:rPr>
          <w:rFonts w:ascii="Calibri" w:eastAsia="Calibri" w:hAnsi="Calibri" w:cs="Calibri"/>
          <w:b/>
          <w:color w:val="000000"/>
          <w:sz w:val="24"/>
          <w:szCs w:val="24"/>
        </w:rPr>
        <w:t xml:space="preserve"> </w:t>
      </w:r>
      <w:r>
        <w:rPr>
          <w:rFonts w:ascii="Calibri" w:eastAsia="Calibri" w:hAnsi="Calibri" w:cs="Calibri"/>
          <w:b/>
          <w:color w:val="000000"/>
          <w:sz w:val="24"/>
          <w:szCs w:val="24"/>
        </w:rPr>
        <w:t xml:space="preserve">Economics </w:t>
      </w:r>
      <w:r w:rsidR="00C74AF2">
        <w:rPr>
          <w:rFonts w:ascii="Calibri" w:eastAsia="Calibri" w:hAnsi="Calibri" w:cs="Calibri"/>
          <w:b/>
          <w:color w:val="000000"/>
          <w:sz w:val="24"/>
          <w:szCs w:val="24"/>
        </w:rPr>
        <w:t>Learning Experience Example</w:t>
      </w:r>
    </w:p>
    <w:p w14:paraId="6705EFA2" w14:textId="69C705F9" w:rsidR="00620810" w:rsidRDefault="00620810" w:rsidP="00C74AF2">
      <w:pPr>
        <w:pStyle w:val="Normal1"/>
        <w:spacing w:line="240" w:lineRule="auto"/>
        <w:jc w:val="center"/>
        <w:rPr>
          <w:rFonts w:ascii="Calibri" w:eastAsia="Calibri" w:hAnsi="Calibri" w:cs="Calibri"/>
          <w:b/>
          <w:color w:val="000000"/>
          <w:sz w:val="24"/>
          <w:szCs w:val="24"/>
        </w:rPr>
      </w:pPr>
      <w:r w:rsidRPr="00857747">
        <w:rPr>
          <w:rStyle w:val="ui-provider"/>
          <w:rFonts w:asciiTheme="minorHAnsi" w:hAnsiTheme="minorHAnsi" w:cstheme="minorHAnsi"/>
        </w:rPr>
        <w:t>How do art and economics describe struggles of migrants during the Great Migration?</w:t>
      </w:r>
    </w:p>
    <w:p w14:paraId="0BCFF0F0" w14:textId="77777777" w:rsidR="00C74AF2" w:rsidRDefault="00C74AF2" w:rsidP="00C74AF2">
      <w:pPr>
        <w:pStyle w:val="Normal1"/>
        <w:spacing w:line="240" w:lineRule="auto"/>
        <w:rPr>
          <w:rFonts w:ascii="Calibri" w:eastAsia="Calibri" w:hAnsi="Calibri" w:cs="Calibri"/>
          <w:sz w:val="24"/>
          <w:szCs w:val="24"/>
        </w:rPr>
      </w:pPr>
      <w:bookmarkStart w:id="0" w:name="_heading=h.gjdgxs" w:colFirst="0" w:colLast="0"/>
      <w:bookmarkEnd w:id="0"/>
    </w:p>
    <w:p w14:paraId="435AD4AB" w14:textId="77777777" w:rsidR="00C74AF2" w:rsidRDefault="00C74AF2" w:rsidP="00C74AF2">
      <w:pPr>
        <w:pStyle w:val="Normal1"/>
        <w:spacing w:line="240" w:lineRule="auto"/>
        <w:rPr>
          <w:rFonts w:ascii="Calibri" w:eastAsia="Calibri" w:hAnsi="Calibri" w:cs="Calibri"/>
          <w:b/>
          <w:sz w:val="24"/>
          <w:szCs w:val="24"/>
          <w:highlight w:val="white"/>
        </w:rPr>
      </w:pPr>
      <w:r>
        <w:rPr>
          <w:rFonts w:ascii="Calibri" w:eastAsia="Calibri" w:hAnsi="Calibri" w:cs="Calibri"/>
          <w:b/>
          <w:sz w:val="24"/>
          <w:szCs w:val="24"/>
          <w:highlight w:val="white"/>
        </w:rPr>
        <w:t>Introduction</w:t>
      </w:r>
    </w:p>
    <w:p w14:paraId="0E9D87C7" w14:textId="4CD979BE" w:rsidR="00C74AF2" w:rsidRPr="00BE41DA" w:rsidRDefault="00C74AF2" w:rsidP="00C74AF2">
      <w:pPr>
        <w:pStyle w:val="Normal1"/>
        <w:spacing w:line="240" w:lineRule="auto"/>
        <w:rPr>
          <w:rFonts w:ascii="Calibri" w:eastAsia="Calibri" w:hAnsi="Calibri" w:cs="Calibri"/>
          <w:b/>
          <w:color w:val="000000"/>
        </w:rPr>
      </w:pPr>
      <w:r>
        <w:rPr>
          <w:rFonts w:ascii="Calibri" w:eastAsia="Calibri" w:hAnsi="Calibri" w:cs="Calibri"/>
        </w:rPr>
        <w:t>The following learning experience was developed by the St. Louis Federal Reserve to demonstrate implementation example</w:t>
      </w:r>
      <w:r w:rsidR="002C3A0F">
        <w:rPr>
          <w:rFonts w:ascii="Calibri" w:eastAsia="Calibri" w:hAnsi="Calibri" w:cs="Calibri"/>
        </w:rPr>
        <w:t>s</w:t>
      </w:r>
      <w:r>
        <w:rPr>
          <w:rFonts w:ascii="Calibri" w:eastAsia="Calibri" w:hAnsi="Calibri" w:cs="Calibri"/>
        </w:rPr>
        <w:t xml:space="preserve"> aligned to the </w:t>
      </w:r>
      <w:r>
        <w:rPr>
          <w:rFonts w:ascii="Calibri" w:eastAsia="Calibri" w:hAnsi="Calibri" w:cs="Calibri"/>
          <w:i/>
          <w:iCs/>
        </w:rPr>
        <w:t>Kentucky Academic Standards (KAS) for Social Studies</w:t>
      </w:r>
      <w:r w:rsidR="00BD68CA">
        <w:rPr>
          <w:rFonts w:ascii="Calibri" w:eastAsia="Calibri" w:hAnsi="Calibri" w:cs="Calibri"/>
        </w:rPr>
        <w:t>.</w:t>
      </w:r>
    </w:p>
    <w:p w14:paraId="4C6EA719" w14:textId="77777777" w:rsidR="00C74AF2" w:rsidRPr="004A27CE" w:rsidRDefault="00C74AF2" w:rsidP="00C74AF2">
      <w:pPr>
        <w:pStyle w:val="Normal1"/>
        <w:spacing w:before="240" w:line="240" w:lineRule="auto"/>
        <w:rPr>
          <w:rFonts w:ascii="Times New Roman" w:eastAsia="Times New Roman" w:hAnsi="Times New Roman" w:cs="Times New Roman"/>
          <w:b/>
          <w:color w:val="000000"/>
        </w:rPr>
      </w:pPr>
      <w:r w:rsidRPr="004A27CE">
        <w:rPr>
          <w:rFonts w:ascii="Calibri" w:eastAsia="Calibri" w:hAnsi="Calibri" w:cs="Calibri"/>
          <w:sz w:val="20"/>
          <w:szCs w:val="20"/>
        </w:rPr>
        <w:t xml:space="preserve">It is important to note that the assignment(s), indicated throughout these Teacher Notes, and related resource(s) represent one example. This example is not a requirement nor a suggestion for </w:t>
      </w:r>
      <w:proofErr w:type="gramStart"/>
      <w:r w:rsidRPr="004A27CE">
        <w:rPr>
          <w:rFonts w:ascii="Calibri" w:eastAsia="Calibri" w:hAnsi="Calibri" w:cs="Calibri"/>
          <w:sz w:val="20"/>
          <w:szCs w:val="20"/>
        </w:rPr>
        <w:t>school</w:t>
      </w:r>
      <w:proofErr w:type="gramEnd"/>
      <w:r w:rsidRPr="004A27CE">
        <w:rPr>
          <w:rFonts w:ascii="Calibri" w:eastAsia="Calibri" w:hAnsi="Calibri" w:cs="Calibri"/>
          <w:sz w:val="20"/>
          <w:szCs w:val="20"/>
        </w:rPr>
        <w:t xml:space="preserve"> curriculum. While the Kentucky Department of Education (KDE) is responsible for the development of high-quality academic standards, state law assigns each local district the authority to develop the school’s curriculum and determine appropriate instructional resources based on language found in</w:t>
      </w:r>
      <w:hyperlink r:id="rId10">
        <w:r w:rsidRPr="004A27CE">
          <w:rPr>
            <w:rFonts w:ascii="Calibri" w:eastAsia="Calibri" w:hAnsi="Calibri" w:cs="Calibri"/>
            <w:sz w:val="20"/>
            <w:szCs w:val="20"/>
          </w:rPr>
          <w:t xml:space="preserve"> </w:t>
        </w:r>
      </w:hyperlink>
      <w:hyperlink r:id="rId11">
        <w:r w:rsidRPr="004A27CE">
          <w:rPr>
            <w:rFonts w:ascii="Calibri" w:eastAsia="Calibri" w:hAnsi="Calibri" w:cs="Calibri"/>
            <w:color w:val="1155CC"/>
            <w:sz w:val="20"/>
            <w:szCs w:val="20"/>
            <w:u w:val="single"/>
          </w:rPr>
          <w:t>Kentucky Revised Statute (KRS) 160.345</w:t>
        </w:r>
      </w:hyperlink>
      <w:r w:rsidRPr="004A27CE">
        <w:rPr>
          <w:rFonts w:ascii="Calibri" w:eastAsia="Calibri" w:hAnsi="Calibri" w:cs="Calibri"/>
          <w:sz w:val="20"/>
          <w:szCs w:val="20"/>
        </w:rPr>
        <w:t>. It is under the discretion of the superintendent to determine the local curriculum, including the evaluation and selection of instructional resources. The KDE does not adopt, select or recommend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4C0D40B3" w14:textId="77777777" w:rsidR="00C74AF2" w:rsidRDefault="00C74AF2" w:rsidP="00C74AF2">
      <w:pPr>
        <w:pStyle w:val="Normal1"/>
        <w:spacing w:line="240" w:lineRule="auto"/>
        <w:rPr>
          <w:rFonts w:ascii="Calibri" w:eastAsia="Calibri" w:hAnsi="Calibri" w:cs="Calibri"/>
          <w:b/>
          <w:i/>
        </w:rPr>
      </w:pPr>
    </w:p>
    <w:p w14:paraId="3377EBF8" w14:textId="77777777" w:rsidR="00C74AF2" w:rsidRDefault="00C74AF2" w:rsidP="00C74AF2">
      <w:pPr>
        <w:pStyle w:val="Normal1"/>
        <w:spacing w:line="240" w:lineRule="auto"/>
        <w:rPr>
          <w:rFonts w:ascii="Calibri" w:eastAsia="Calibri" w:hAnsi="Calibri" w:cs="Calibri"/>
          <w:b/>
        </w:rPr>
      </w:pPr>
      <w:r>
        <w:rPr>
          <w:rFonts w:ascii="Calibri" w:eastAsia="Calibri" w:hAnsi="Calibri" w:cs="Calibri"/>
          <w:b/>
          <w:i/>
        </w:rPr>
        <w:t>Kentucky Academic Standards (KAS) for Social Studies</w:t>
      </w:r>
      <w:r>
        <w:rPr>
          <w:rFonts w:ascii="Calibri" w:eastAsia="Calibri" w:hAnsi="Calibri" w:cs="Calibri"/>
          <w:b/>
        </w:rPr>
        <w:t xml:space="preserve"> alignment:</w:t>
      </w:r>
    </w:p>
    <w:p w14:paraId="069097E2" w14:textId="77777777" w:rsidR="00BD68CA" w:rsidRDefault="00BD68CA" w:rsidP="00C74AF2">
      <w:pPr>
        <w:spacing w:after="0" w:line="257" w:lineRule="auto"/>
        <w:rPr>
          <w:rFonts w:ascii="Calibri" w:eastAsia="Calibri" w:hAnsi="Calibri" w:cs="Calibri"/>
        </w:rPr>
      </w:pPr>
      <w:r w:rsidRPr="00BD68CA">
        <w:rPr>
          <w:rFonts w:ascii="Calibri" w:eastAsia="Calibri" w:hAnsi="Calibri" w:cs="Calibri"/>
        </w:rPr>
        <w:t xml:space="preserve">HS.E.IC.1 Predict the way scarcity causes individuals, organizations and governments to evaluate tradeoffs, make choices and incur opportunity costs. </w:t>
      </w:r>
    </w:p>
    <w:p w14:paraId="4CE22F7F" w14:textId="77777777" w:rsidR="00934CC7" w:rsidRDefault="00BD68CA" w:rsidP="00C74AF2">
      <w:pPr>
        <w:spacing w:after="0" w:line="257" w:lineRule="auto"/>
        <w:rPr>
          <w:rFonts w:ascii="Calibri" w:eastAsia="Calibri" w:hAnsi="Calibri" w:cs="Calibri"/>
        </w:rPr>
      </w:pPr>
      <w:r w:rsidRPr="00BD68CA">
        <w:rPr>
          <w:rFonts w:ascii="Calibri" w:eastAsia="Calibri" w:hAnsi="Calibri" w:cs="Calibri"/>
        </w:rPr>
        <w:t xml:space="preserve">HS.E.IC.2 Evaluate how individuals, organizations and governments respond to incentives in </w:t>
      </w:r>
      <w:proofErr w:type="gramStart"/>
      <w:r w:rsidRPr="00BD68CA">
        <w:rPr>
          <w:rFonts w:ascii="Calibri" w:eastAsia="Calibri" w:hAnsi="Calibri" w:cs="Calibri"/>
        </w:rPr>
        <w:t>the decision</w:t>
      </w:r>
      <w:proofErr w:type="gramEnd"/>
      <w:r w:rsidRPr="00BD68CA">
        <w:rPr>
          <w:rFonts w:ascii="Calibri" w:eastAsia="Calibri" w:hAnsi="Calibri" w:cs="Calibri"/>
        </w:rPr>
        <w:t xml:space="preserve">-making </w:t>
      </w:r>
    </w:p>
    <w:p w14:paraId="17269C81" w14:textId="77777777" w:rsidR="00934CC7" w:rsidRDefault="00934CC7" w:rsidP="00C74AF2">
      <w:pPr>
        <w:spacing w:after="0" w:line="257" w:lineRule="auto"/>
        <w:rPr>
          <w:rFonts w:ascii="Calibri" w:eastAsia="Calibri" w:hAnsi="Calibri" w:cs="Calibri"/>
        </w:rPr>
      </w:pPr>
      <w:r w:rsidRPr="00934CC7">
        <w:rPr>
          <w:rFonts w:ascii="Calibri" w:eastAsia="Calibri" w:hAnsi="Calibri" w:cs="Calibri"/>
        </w:rPr>
        <w:t>HS.UH.CE.1 Analyze the political, economic and social impacts of industrialization on the United States between 1877-1945.</w:t>
      </w:r>
    </w:p>
    <w:p w14:paraId="4CFE3606" w14:textId="1AF0E970" w:rsidR="00934CC7" w:rsidRDefault="00934CC7" w:rsidP="00C74AF2">
      <w:pPr>
        <w:spacing w:after="0" w:line="257" w:lineRule="auto"/>
        <w:rPr>
          <w:rFonts w:ascii="Calibri" w:eastAsia="Calibri" w:hAnsi="Calibri" w:cs="Calibri"/>
        </w:rPr>
      </w:pPr>
      <w:r w:rsidRPr="00934CC7">
        <w:rPr>
          <w:rFonts w:ascii="Calibri" w:eastAsia="Calibri" w:hAnsi="Calibri" w:cs="Calibri"/>
        </w:rPr>
        <w:t>HS.UH.CE.3 Explain the political, social and economic causes and effects of economic boom and bust cycles between 1877-1945.</w:t>
      </w:r>
    </w:p>
    <w:p w14:paraId="3117C604" w14:textId="6180D6F6" w:rsidR="00934CC7" w:rsidRDefault="00934CC7" w:rsidP="00C74AF2">
      <w:pPr>
        <w:spacing w:after="0" w:line="257" w:lineRule="auto"/>
        <w:rPr>
          <w:rFonts w:ascii="Calibri" w:eastAsia="Calibri" w:hAnsi="Calibri" w:cs="Calibri"/>
        </w:rPr>
      </w:pPr>
      <w:r w:rsidRPr="00934CC7">
        <w:rPr>
          <w:rFonts w:ascii="Calibri" w:eastAsia="Calibri" w:hAnsi="Calibri" w:cs="Calibri"/>
        </w:rPr>
        <w:t>HS.UH.CE.5 Evaluate the ways in which groups facing discrimination worked to achieve expansion of rights and liberties from 1877-present.</w:t>
      </w:r>
    </w:p>
    <w:p w14:paraId="351AD0EA" w14:textId="718AFD35" w:rsidR="00934CC7" w:rsidRDefault="00934CC7" w:rsidP="00C74AF2">
      <w:pPr>
        <w:spacing w:after="0" w:line="257" w:lineRule="auto"/>
        <w:rPr>
          <w:rFonts w:ascii="Calibri" w:eastAsia="Calibri" w:hAnsi="Calibri" w:cs="Calibri"/>
        </w:rPr>
      </w:pPr>
      <w:r w:rsidRPr="00934CC7">
        <w:rPr>
          <w:rFonts w:ascii="Calibri" w:eastAsia="Calibri" w:hAnsi="Calibri" w:cs="Calibri"/>
        </w:rPr>
        <w:t>HS.UH.I.UE.3 Use appropriate evidence to construct and revise claims and counterclaims relevant to compelling and/or supporting questions in U.S. history.</w:t>
      </w:r>
    </w:p>
    <w:p w14:paraId="7B5ACB4D" w14:textId="77777777" w:rsidR="00857747" w:rsidRDefault="00BD68CA" w:rsidP="00C74AF2">
      <w:pPr>
        <w:spacing w:after="0" w:line="257" w:lineRule="auto"/>
        <w:rPr>
          <w:rFonts w:ascii="Calibri" w:eastAsia="Calibri" w:hAnsi="Calibri" w:cs="Calibri"/>
        </w:rPr>
      </w:pPr>
      <w:r w:rsidRPr="00BD68CA">
        <w:rPr>
          <w:rFonts w:ascii="Calibri" w:eastAsia="Calibri" w:hAnsi="Calibri" w:cs="Calibri"/>
        </w:rPr>
        <w:t>process.</w:t>
      </w:r>
    </w:p>
    <w:p w14:paraId="2D32767E" w14:textId="3CD96740" w:rsidR="00C74AF2" w:rsidRDefault="00C74AF2" w:rsidP="00C74AF2">
      <w:pPr>
        <w:spacing w:after="0" w:line="257" w:lineRule="auto"/>
        <w:rPr>
          <w:rFonts w:ascii="Calibri" w:eastAsia="Calibri" w:hAnsi="Calibri" w:cs="Calibri"/>
          <w:i/>
        </w:rPr>
      </w:pPr>
      <w:r>
        <w:rPr>
          <w:rFonts w:ascii="Calibri" w:eastAsia="Calibri" w:hAnsi="Calibri" w:cs="Calibri"/>
          <w:i/>
        </w:rPr>
        <w:t xml:space="preserve">Educators may have to engage students with a standard multiple times throughout a year </w:t>
      </w:r>
      <w:proofErr w:type="gramStart"/>
      <w:r>
        <w:rPr>
          <w:rFonts w:ascii="Calibri" w:eastAsia="Calibri" w:hAnsi="Calibri" w:cs="Calibri"/>
          <w:i/>
        </w:rPr>
        <w:t>in order to</w:t>
      </w:r>
      <w:proofErr w:type="gramEnd"/>
      <w:r>
        <w:rPr>
          <w:rFonts w:ascii="Calibri" w:eastAsia="Calibri" w:hAnsi="Calibri" w:cs="Calibri"/>
          <w:i/>
        </w:rPr>
        <w:t xml:space="preserve"> meet the full intent of the standard. As a result, the following </w:t>
      </w:r>
      <w:proofErr w:type="gramStart"/>
      <w:r>
        <w:rPr>
          <w:rFonts w:ascii="Calibri" w:eastAsia="Calibri" w:hAnsi="Calibri" w:cs="Calibri"/>
          <w:i/>
        </w:rPr>
        <w:t>assignment example</w:t>
      </w:r>
      <w:proofErr w:type="gramEnd"/>
      <w:r>
        <w:rPr>
          <w:rFonts w:ascii="Calibri" w:eastAsia="Calibri" w:hAnsi="Calibri" w:cs="Calibri"/>
          <w:i/>
        </w:rPr>
        <w:t xml:space="preserve"> may not encompass the entire scope of the standards identified. </w:t>
      </w:r>
    </w:p>
    <w:p w14:paraId="26E5AD4C" w14:textId="77777777" w:rsidR="003B4C1E" w:rsidRPr="00D113E1" w:rsidRDefault="003B4C1E" w:rsidP="00C74AF2">
      <w:pPr>
        <w:spacing w:after="0" w:line="257" w:lineRule="auto"/>
        <w:rPr>
          <w:rFonts w:ascii="Calibri" w:eastAsia="Calibri" w:hAnsi="Calibri" w:cs="Calibri"/>
        </w:rPr>
      </w:pPr>
    </w:p>
    <w:p w14:paraId="03F88982" w14:textId="77777777" w:rsidR="00C74AF2" w:rsidRPr="00E74655" w:rsidRDefault="00C74AF2" w:rsidP="00C74AF2">
      <w:pPr>
        <w:pStyle w:val="Normal1"/>
        <w:spacing w:line="240" w:lineRule="auto"/>
        <w:rPr>
          <w:rFonts w:ascii="Calibri" w:eastAsia="Calibri" w:hAnsi="Calibri" w:cs="Calibri"/>
          <w:bCs/>
        </w:rPr>
      </w:pPr>
    </w:p>
    <w:p w14:paraId="70BFE982" w14:textId="77777777" w:rsidR="00C74AF2" w:rsidRPr="00C5503F" w:rsidRDefault="00C74AF2" w:rsidP="00C74AF2">
      <w:pPr>
        <w:spacing w:after="0"/>
        <w:rPr>
          <w:b/>
          <w:bCs/>
        </w:rPr>
      </w:pPr>
      <w:r w:rsidRPr="00C5503F">
        <w:rPr>
          <w:b/>
          <w:bCs/>
        </w:rPr>
        <w:t>Overview:</w:t>
      </w:r>
    </w:p>
    <w:p w14:paraId="02143915" w14:textId="1EDF7BE2" w:rsidR="000841BF" w:rsidRDefault="00BE57A0" w:rsidP="000841BF">
      <w:pPr>
        <w:pStyle w:val="Normal1"/>
        <w:spacing w:line="240" w:lineRule="auto"/>
        <w:rPr>
          <w:rFonts w:asciiTheme="minorHAnsi" w:eastAsiaTheme="minorHAnsi" w:hAnsiTheme="minorHAnsi" w:cstheme="minorHAnsi"/>
        </w:rPr>
      </w:pPr>
      <w:r w:rsidRPr="00BE57A0">
        <w:rPr>
          <w:rFonts w:asciiTheme="minorHAnsi" w:eastAsiaTheme="minorHAnsi" w:hAnsiTheme="minorHAnsi" w:cstheme="minorHAnsi"/>
        </w:rPr>
        <w:t xml:space="preserve">Students learn about </w:t>
      </w:r>
      <w:proofErr w:type="gramStart"/>
      <w:r w:rsidRPr="00BE57A0">
        <w:rPr>
          <w:rFonts w:asciiTheme="minorHAnsi" w:eastAsiaTheme="minorHAnsi" w:hAnsiTheme="minorHAnsi" w:cstheme="minorHAnsi"/>
        </w:rPr>
        <w:t>the Great</w:t>
      </w:r>
      <w:proofErr w:type="gramEnd"/>
      <w:r w:rsidRPr="00BE57A0">
        <w:rPr>
          <w:rFonts w:asciiTheme="minorHAnsi" w:eastAsiaTheme="minorHAnsi" w:hAnsiTheme="minorHAnsi" w:cstheme="minorHAnsi"/>
        </w:rPr>
        <w:t xml:space="preserve"> Migration by combining the paintings of Jacob Lawrence with economic concepts. In the lesson, students are shown paintings from Jacob Lawrence’s The Migration Series. They are asked to match economic concepts and graphs to the paintings, helping the students understand how different disciplines view an event in history. </w:t>
      </w:r>
    </w:p>
    <w:p w14:paraId="646FE438" w14:textId="77777777" w:rsidR="007C0B0D" w:rsidRPr="007B504B" w:rsidRDefault="007C0B0D" w:rsidP="000841BF">
      <w:pPr>
        <w:pStyle w:val="Normal1"/>
        <w:spacing w:line="240" w:lineRule="auto"/>
        <w:rPr>
          <w:rFonts w:asciiTheme="majorHAnsi" w:eastAsia="Calibri" w:hAnsiTheme="majorHAnsi" w:cstheme="majorHAnsi"/>
        </w:rPr>
      </w:pPr>
    </w:p>
    <w:tbl>
      <w:tblPr>
        <w:tblStyle w:val="4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C74AF2" w:rsidRPr="007B504B" w14:paraId="5B53AE8E" w14:textId="77777777" w:rsidTr="69FCF030">
        <w:trPr>
          <w:trHeight w:val="322"/>
          <w:tblHeader/>
        </w:trPr>
        <w:tc>
          <w:tcPr>
            <w:tcW w:w="10790" w:type="dxa"/>
            <w:shd w:val="clear" w:color="auto" w:fill="D5DCE4" w:themeFill="text2" w:themeFillTint="33"/>
          </w:tcPr>
          <w:p w14:paraId="1EA5D7C7" w14:textId="729B537A" w:rsidR="003B4C1E" w:rsidRPr="00FB278F" w:rsidRDefault="00D428A7" w:rsidP="69FCF030">
            <w:pPr>
              <w:rPr>
                <w:rStyle w:val="ui-provider"/>
                <w:rFonts w:asciiTheme="minorHAnsi" w:hAnsiTheme="minorHAnsi" w:cstheme="minorHAnsi"/>
              </w:rPr>
            </w:pPr>
            <w:r>
              <w:rPr>
                <w:rFonts w:asciiTheme="minorHAnsi" w:eastAsia="Calibri" w:hAnsiTheme="minorHAnsi" w:cstheme="minorHAnsi"/>
                <w:b/>
                <w:bCs/>
              </w:rPr>
              <w:t>Supporting</w:t>
            </w:r>
            <w:r w:rsidR="00C74AF2" w:rsidRPr="00FB278F">
              <w:rPr>
                <w:rFonts w:asciiTheme="minorHAnsi" w:eastAsia="Calibri" w:hAnsiTheme="minorHAnsi" w:cstheme="minorHAnsi"/>
                <w:b/>
                <w:bCs/>
              </w:rPr>
              <w:t xml:space="preserve"> Question</w:t>
            </w:r>
            <w:proofErr w:type="gramStart"/>
            <w:r w:rsidR="00C74AF2" w:rsidRPr="00FB278F">
              <w:rPr>
                <w:rFonts w:asciiTheme="minorHAnsi" w:eastAsia="Calibri" w:hAnsiTheme="minorHAnsi" w:cstheme="minorHAnsi"/>
                <w:b/>
                <w:bCs/>
              </w:rPr>
              <w:t xml:space="preserve">: </w:t>
            </w:r>
            <w:r w:rsidR="003B4C1E" w:rsidRPr="00FB278F">
              <w:rPr>
                <w:rStyle w:val="ui-provider"/>
                <w:rFonts w:asciiTheme="minorHAnsi" w:hAnsiTheme="minorHAnsi" w:cstheme="minorHAnsi"/>
              </w:rPr>
              <w:t xml:space="preserve"> </w:t>
            </w:r>
            <w:r w:rsidR="00857747" w:rsidRPr="00857747">
              <w:rPr>
                <w:rStyle w:val="ui-provider"/>
                <w:rFonts w:asciiTheme="minorHAnsi" w:hAnsiTheme="minorHAnsi" w:cstheme="minorHAnsi"/>
              </w:rPr>
              <w:t>How</w:t>
            </w:r>
            <w:proofErr w:type="gramEnd"/>
            <w:r w:rsidR="00857747" w:rsidRPr="00857747">
              <w:rPr>
                <w:rStyle w:val="ui-provider"/>
                <w:rFonts w:asciiTheme="minorHAnsi" w:hAnsiTheme="minorHAnsi" w:cstheme="minorHAnsi"/>
              </w:rPr>
              <w:t xml:space="preserve"> do art and economics describe struggles of migrants during the Great Migration?</w:t>
            </w:r>
          </w:p>
        </w:tc>
      </w:tr>
    </w:tbl>
    <w:p w14:paraId="345C5F71" w14:textId="77777777" w:rsidR="00C74AF2" w:rsidRDefault="00C74AF2" w:rsidP="00C74AF2">
      <w:pPr>
        <w:spacing w:after="0"/>
      </w:pPr>
      <w:r>
        <w:t xml:space="preserve"> </w:t>
      </w:r>
    </w:p>
    <w:p w14:paraId="261E08A7" w14:textId="6C953F63" w:rsidR="00FB278F" w:rsidRPr="00FB278F" w:rsidRDefault="00C74AF2" w:rsidP="00FB278F">
      <w:pPr>
        <w:spacing w:after="0"/>
        <w:rPr>
          <w:b/>
          <w:bCs/>
        </w:rPr>
      </w:pPr>
      <w:r>
        <w:rPr>
          <w:b/>
          <w:bCs/>
        </w:rPr>
        <w:t>Teacher Notes</w:t>
      </w:r>
    </w:p>
    <w:p w14:paraId="693EB3F9" w14:textId="56A4B1C2" w:rsidR="00FB278F" w:rsidRDefault="004A0041" w:rsidP="00FB278F">
      <w:pPr>
        <w:pStyle w:val="Default"/>
        <w:rPr>
          <w:sz w:val="22"/>
          <w:szCs w:val="22"/>
        </w:rPr>
      </w:pPr>
      <w:r>
        <w:rPr>
          <w:sz w:val="22"/>
          <w:szCs w:val="22"/>
        </w:rPr>
        <w:t xml:space="preserve">The </w:t>
      </w:r>
      <w:hyperlink r:id="rId12" w:history="1">
        <w:r w:rsidRPr="004A0041">
          <w:rPr>
            <w:rStyle w:val="Hyperlink"/>
            <w:sz w:val="22"/>
            <w:szCs w:val="22"/>
          </w:rPr>
          <w:t>Jacob Lawrence: The Great Migration</w:t>
        </w:r>
      </w:hyperlink>
      <w:r>
        <w:rPr>
          <w:sz w:val="22"/>
          <w:szCs w:val="22"/>
        </w:rPr>
        <w:t xml:space="preserve"> webpage</w:t>
      </w:r>
      <w:r w:rsidR="00FB278F">
        <w:rPr>
          <w:sz w:val="22"/>
          <w:szCs w:val="22"/>
        </w:rPr>
        <w:t xml:space="preserve"> includes detailed procedure steps and includes all handouts, printables and</w:t>
      </w:r>
      <w:r>
        <w:rPr>
          <w:sz w:val="22"/>
          <w:szCs w:val="22"/>
        </w:rPr>
        <w:t xml:space="preserve"> images</w:t>
      </w:r>
      <w:r w:rsidR="00FB278F">
        <w:rPr>
          <w:sz w:val="22"/>
          <w:szCs w:val="22"/>
        </w:rPr>
        <w:t xml:space="preserve"> that might be needed to successfully complete each lesson. </w:t>
      </w:r>
    </w:p>
    <w:p w14:paraId="31185841" w14:textId="318C5D97" w:rsidR="002F5BFC" w:rsidRPr="002F5BFC" w:rsidRDefault="002F5BFC" w:rsidP="002F5BFC">
      <w:pPr>
        <w:pStyle w:val="Default"/>
        <w:rPr>
          <w:i/>
          <w:iCs/>
          <w:sz w:val="22"/>
          <w:szCs w:val="22"/>
        </w:rPr>
      </w:pPr>
      <w:r>
        <w:rPr>
          <w:rStyle w:val="Hyperlink"/>
          <w:i/>
          <w:iCs/>
          <w:color w:val="000000"/>
          <w:sz w:val="22"/>
          <w:szCs w:val="22"/>
          <w:u w:val="none"/>
        </w:rPr>
        <w:t xml:space="preserve">Note: the lessons in the links above reference </w:t>
      </w:r>
      <w:r w:rsidR="003530B6">
        <w:rPr>
          <w:rStyle w:val="Hyperlink"/>
          <w:i/>
          <w:iCs/>
          <w:color w:val="000000"/>
          <w:sz w:val="22"/>
          <w:szCs w:val="22"/>
          <w:u w:val="none"/>
        </w:rPr>
        <w:t xml:space="preserve">national standards such as the </w:t>
      </w:r>
      <w:r w:rsidR="006479B0">
        <w:rPr>
          <w:rStyle w:val="Hyperlink"/>
          <w:i/>
          <w:iCs/>
          <w:color w:val="000000"/>
          <w:sz w:val="22"/>
          <w:szCs w:val="22"/>
          <w:u w:val="none"/>
        </w:rPr>
        <w:t xml:space="preserve">National </w:t>
      </w:r>
      <w:r w:rsidR="00EC2BC3">
        <w:rPr>
          <w:rStyle w:val="Hyperlink"/>
          <w:i/>
          <w:iCs/>
          <w:color w:val="000000"/>
          <w:sz w:val="22"/>
          <w:szCs w:val="22"/>
          <w:u w:val="none"/>
        </w:rPr>
        <w:t>Standards for History</w:t>
      </w:r>
      <w:r w:rsidR="00054958">
        <w:rPr>
          <w:rStyle w:val="Hyperlink"/>
          <w:i/>
          <w:iCs/>
          <w:color w:val="000000"/>
          <w:sz w:val="22"/>
          <w:szCs w:val="22"/>
          <w:u w:val="none"/>
        </w:rPr>
        <w:t xml:space="preserve"> and </w:t>
      </w:r>
      <w:r w:rsidR="00392ADF">
        <w:rPr>
          <w:rStyle w:val="Hyperlink"/>
          <w:i/>
          <w:iCs/>
          <w:color w:val="000000"/>
          <w:sz w:val="22"/>
          <w:szCs w:val="22"/>
          <w:u w:val="none"/>
        </w:rPr>
        <w:t xml:space="preserve">Voluntary </w:t>
      </w:r>
      <w:r w:rsidR="00054958">
        <w:rPr>
          <w:rStyle w:val="Hyperlink"/>
          <w:i/>
          <w:iCs/>
          <w:color w:val="000000"/>
          <w:sz w:val="22"/>
          <w:szCs w:val="22"/>
          <w:u w:val="none"/>
        </w:rPr>
        <w:t>National Content Standards</w:t>
      </w:r>
      <w:r w:rsidR="00392ADF">
        <w:rPr>
          <w:rStyle w:val="Hyperlink"/>
          <w:i/>
          <w:iCs/>
          <w:color w:val="000000"/>
          <w:sz w:val="22"/>
          <w:szCs w:val="22"/>
          <w:u w:val="none"/>
        </w:rPr>
        <w:t xml:space="preserve"> in Economics</w:t>
      </w:r>
      <w:r w:rsidR="006365E6">
        <w:rPr>
          <w:rStyle w:val="Hyperlink"/>
          <w:i/>
          <w:iCs/>
          <w:color w:val="000000"/>
          <w:sz w:val="22"/>
          <w:szCs w:val="22"/>
          <w:u w:val="none"/>
        </w:rPr>
        <w:t>, which are not utilized in Kentucky.</w:t>
      </w:r>
    </w:p>
    <w:p w14:paraId="277ECB54" w14:textId="77777777" w:rsidR="0096411C" w:rsidRDefault="0096411C"/>
    <w:sectPr w:rsidR="0096411C" w:rsidSect="001D181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00D37"/>
    <w:multiLevelType w:val="hybridMultilevel"/>
    <w:tmpl w:val="43CA1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D537D6"/>
    <w:multiLevelType w:val="hybridMultilevel"/>
    <w:tmpl w:val="7BF260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F8E153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1BE58B2"/>
    <w:multiLevelType w:val="hybridMultilevel"/>
    <w:tmpl w:val="C8A88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60590744">
    <w:abstractNumId w:val="3"/>
  </w:num>
  <w:num w:numId="2" w16cid:durableId="142695838">
    <w:abstractNumId w:val="1"/>
  </w:num>
  <w:num w:numId="3" w16cid:durableId="493953481">
    <w:abstractNumId w:val="2"/>
  </w:num>
  <w:num w:numId="4" w16cid:durableId="521746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F2"/>
    <w:rsid w:val="000303AF"/>
    <w:rsid w:val="00054958"/>
    <w:rsid w:val="00072821"/>
    <w:rsid w:val="000841BF"/>
    <w:rsid w:val="001D1811"/>
    <w:rsid w:val="00281FA3"/>
    <w:rsid w:val="002B1B46"/>
    <w:rsid w:val="002C3A0F"/>
    <w:rsid w:val="002F5BFC"/>
    <w:rsid w:val="003530B6"/>
    <w:rsid w:val="00392ADF"/>
    <w:rsid w:val="003B4C1E"/>
    <w:rsid w:val="004A0041"/>
    <w:rsid w:val="005732A8"/>
    <w:rsid w:val="00620810"/>
    <w:rsid w:val="006365E6"/>
    <w:rsid w:val="006479B0"/>
    <w:rsid w:val="006C0DBA"/>
    <w:rsid w:val="007508B1"/>
    <w:rsid w:val="007C0B0D"/>
    <w:rsid w:val="007D321A"/>
    <w:rsid w:val="00813F42"/>
    <w:rsid w:val="00857747"/>
    <w:rsid w:val="00912CDF"/>
    <w:rsid w:val="0093115C"/>
    <w:rsid w:val="00934CC7"/>
    <w:rsid w:val="0096411C"/>
    <w:rsid w:val="009F07F5"/>
    <w:rsid w:val="00A30B0A"/>
    <w:rsid w:val="00AB3AB7"/>
    <w:rsid w:val="00B708CC"/>
    <w:rsid w:val="00BC3CAE"/>
    <w:rsid w:val="00BD68CA"/>
    <w:rsid w:val="00BE57A0"/>
    <w:rsid w:val="00C74AF2"/>
    <w:rsid w:val="00D428A7"/>
    <w:rsid w:val="00EC2BC3"/>
    <w:rsid w:val="00FB278F"/>
    <w:rsid w:val="02D6A182"/>
    <w:rsid w:val="094ED99D"/>
    <w:rsid w:val="0C949708"/>
    <w:rsid w:val="0FD2107C"/>
    <w:rsid w:val="116EE5A7"/>
    <w:rsid w:val="12FDA969"/>
    <w:rsid w:val="147BD34B"/>
    <w:rsid w:val="171810D0"/>
    <w:rsid w:val="196CEAED"/>
    <w:rsid w:val="2020495B"/>
    <w:rsid w:val="241E76B1"/>
    <w:rsid w:val="260907F9"/>
    <w:rsid w:val="2B7CA391"/>
    <w:rsid w:val="2B8D5540"/>
    <w:rsid w:val="2E32D92E"/>
    <w:rsid w:val="2EA8D236"/>
    <w:rsid w:val="321C730E"/>
    <w:rsid w:val="34996F92"/>
    <w:rsid w:val="3626B7A9"/>
    <w:rsid w:val="399BB7E8"/>
    <w:rsid w:val="3A73CD17"/>
    <w:rsid w:val="3B14F04F"/>
    <w:rsid w:val="3B67900A"/>
    <w:rsid w:val="3BF6751B"/>
    <w:rsid w:val="40A70595"/>
    <w:rsid w:val="45C39A94"/>
    <w:rsid w:val="4879D031"/>
    <w:rsid w:val="492CC2BF"/>
    <w:rsid w:val="4A04043B"/>
    <w:rsid w:val="4AC89320"/>
    <w:rsid w:val="50151BF1"/>
    <w:rsid w:val="54E88D14"/>
    <w:rsid w:val="5C6AFE98"/>
    <w:rsid w:val="5FA612F6"/>
    <w:rsid w:val="62783A00"/>
    <w:rsid w:val="65AFDAC2"/>
    <w:rsid w:val="66A26EC5"/>
    <w:rsid w:val="683E3F26"/>
    <w:rsid w:val="6847F772"/>
    <w:rsid w:val="69FCF030"/>
    <w:rsid w:val="6D1B6895"/>
    <w:rsid w:val="6EB738F6"/>
    <w:rsid w:val="7C700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2989B"/>
  <w15:chartTrackingRefBased/>
  <w15:docId w15:val="{2853758B-22A9-4050-8951-EE508E940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AF2"/>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74AF2"/>
    <w:pPr>
      <w:spacing w:after="0" w:line="276" w:lineRule="auto"/>
    </w:pPr>
    <w:rPr>
      <w:rFonts w:ascii="Arial" w:eastAsia="Arial" w:hAnsi="Arial" w:cs="Arial"/>
      <w:kern w:val="0"/>
      <w14:ligatures w14:val="none"/>
    </w:rPr>
  </w:style>
  <w:style w:type="table" w:customStyle="1" w:styleId="40">
    <w:name w:val="40"/>
    <w:basedOn w:val="TableNormal"/>
    <w:rsid w:val="00C74AF2"/>
    <w:pPr>
      <w:spacing w:after="0" w:line="240" w:lineRule="auto"/>
    </w:pPr>
    <w:rPr>
      <w:rFonts w:ascii="Arial" w:eastAsia="Arial" w:hAnsi="Arial" w:cs="Arial"/>
      <w:kern w:val="0"/>
      <w14:ligatures w14:val="none"/>
    </w:rPr>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3B4C1E"/>
    <w:pPr>
      <w:ind w:left="720"/>
      <w:contextualSpacing/>
    </w:pPr>
  </w:style>
  <w:style w:type="character" w:styleId="Hyperlink">
    <w:name w:val="Hyperlink"/>
    <w:basedOn w:val="DefaultParagraphFont"/>
    <w:uiPriority w:val="99"/>
    <w:unhideWhenUsed/>
    <w:rsid w:val="003B4C1E"/>
    <w:rPr>
      <w:color w:val="0563C1" w:themeColor="hyperlink"/>
      <w:u w:val="single"/>
    </w:rPr>
  </w:style>
  <w:style w:type="character" w:styleId="UnresolvedMention">
    <w:name w:val="Unresolved Mention"/>
    <w:basedOn w:val="DefaultParagraphFont"/>
    <w:uiPriority w:val="99"/>
    <w:semiHidden/>
    <w:unhideWhenUsed/>
    <w:rsid w:val="003B4C1E"/>
    <w:rPr>
      <w:color w:val="605E5C"/>
      <w:shd w:val="clear" w:color="auto" w:fill="E1DFDD"/>
    </w:rPr>
  </w:style>
  <w:style w:type="character" w:customStyle="1" w:styleId="ui-provider">
    <w:name w:val="ui-provider"/>
    <w:basedOn w:val="DefaultParagraphFont"/>
    <w:rsid w:val="003B4C1E"/>
  </w:style>
  <w:style w:type="paragraph" w:customStyle="1" w:styleId="Default">
    <w:name w:val="Default"/>
    <w:rsid w:val="00FB278F"/>
    <w:pPr>
      <w:autoSpaceDE w:val="0"/>
      <w:autoSpaceDN w:val="0"/>
      <w:adjustRightInd w:val="0"/>
      <w:spacing w:after="0" w:line="240" w:lineRule="auto"/>
    </w:pPr>
    <w:rPr>
      <w:rFonts w:ascii="Calibri" w:hAnsi="Calibri" w:cs="Calibri"/>
      <w:color w:val="000000"/>
      <w:kern w:val="0"/>
      <w:sz w:val="24"/>
      <w:szCs w:val="24"/>
    </w:rPr>
  </w:style>
  <w:style w:type="character" w:styleId="FollowedHyperlink">
    <w:name w:val="FollowedHyperlink"/>
    <w:basedOn w:val="DefaultParagraphFont"/>
    <w:uiPriority w:val="99"/>
    <w:semiHidden/>
    <w:unhideWhenUsed/>
    <w:rsid w:val="003530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stlouisfed.org/education/economics-great-migration-curriculum/jacob-lawrence-the-migration-seri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5" Type="http://schemas.openxmlformats.org/officeDocument/2006/relationships/customXml" Target="../customXml/item5.xml"/><Relationship Id="rId10"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2024-05-13T12:47:22+00:00</Publication_x0020_Date>
    <Audience1 xmlns="3a62de7d-ba57-4f43-9dae-9623ba637be0"/>
    <_dlc_DocId xmlns="3a62de7d-ba57-4f43-9dae-9623ba637be0">KYED-536-2208</_dlc_DocId>
    <_dlc_DocIdUrl xmlns="3a62de7d-ba57-4f43-9dae-9623ba637be0">
      <Url>https://www.education.ky.gov/curriculum/standards/kyacadstand/_layouts/15/DocIdRedir.aspx?ID=KYED-536-2208</Url>
      <Description>KYED-536-2208</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F3ADE71-3A3E-4830-97F6-5700A6333A6B}">
  <ds:schemaRefs>
    <ds:schemaRef ds:uri="http://schemas.microsoft.com/sharepoint/v3/contenttype/forms"/>
  </ds:schemaRefs>
</ds:datastoreItem>
</file>

<file path=customXml/itemProps2.xml><?xml version="1.0" encoding="utf-8"?>
<ds:datastoreItem xmlns:ds="http://schemas.openxmlformats.org/officeDocument/2006/customXml" ds:itemID="{C7643D43-F4CA-4435-9432-2ED66F97290C}"/>
</file>

<file path=customXml/itemProps3.xml><?xml version="1.0" encoding="utf-8"?>
<ds:datastoreItem xmlns:ds="http://schemas.openxmlformats.org/officeDocument/2006/customXml" ds:itemID="{4E1F31CF-9735-412A-930C-0916FB401CC7}">
  <ds:schemaRefs>
    <ds:schemaRef ds:uri="http://schemas.openxmlformats.org/officeDocument/2006/bibliography"/>
  </ds:schemaRefs>
</ds:datastoreItem>
</file>

<file path=customXml/itemProps4.xml><?xml version="1.0" encoding="utf-8"?>
<ds:datastoreItem xmlns:ds="http://schemas.openxmlformats.org/officeDocument/2006/customXml" ds:itemID="{DD589093-B7F4-40A4-A882-6660AA5858BC}">
  <ds:schemaRefs>
    <ds:schemaRef ds:uri="http://schemas.microsoft.com/sharepoint/events"/>
  </ds:schemaRefs>
</ds:datastoreItem>
</file>

<file path=customXml/itemProps5.xml><?xml version="1.0" encoding="utf-8"?>
<ds:datastoreItem xmlns:ds="http://schemas.openxmlformats.org/officeDocument/2006/customXml" ds:itemID="{BF7396D4-85A1-4225-BA01-DDCF0A62AE6C}">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Ransom, Heather - Division of Academic Program Standards</dc:creator>
  <cp:keywords/>
  <dc:description/>
  <cp:lastModifiedBy>Placido, Tabor - Office of Teaching and Learning</cp:lastModifiedBy>
  <cp:revision>2</cp:revision>
  <dcterms:created xsi:type="dcterms:W3CDTF">2025-02-27T15:33:00Z</dcterms:created>
  <dcterms:modified xsi:type="dcterms:W3CDTF">2025-02-27T15:33:00Z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269c60-0483-4c57-9e8c-3779d6900235_Enabled">
    <vt:lpwstr>true</vt:lpwstr>
  </property>
  <property fmtid="{D5CDD505-2E9C-101B-9397-08002B2CF9AE}" pid="3" name="MSIP_Label_65269c60-0483-4c57-9e8c-3779d6900235_SetDate">
    <vt:lpwstr>2024-03-04T17:13:12Z</vt:lpwstr>
  </property>
  <property fmtid="{D5CDD505-2E9C-101B-9397-08002B2CF9AE}" pid="4" name="MSIP_Label_65269c60-0483-4c57-9e8c-3779d6900235_Method">
    <vt:lpwstr>Privileged</vt:lpwstr>
  </property>
  <property fmtid="{D5CDD505-2E9C-101B-9397-08002B2CF9AE}" pid="5" name="MSIP_Label_65269c60-0483-4c57-9e8c-3779d6900235_Name">
    <vt:lpwstr>65269c60-0483-4c57-9e8c-3779d6900235</vt:lpwstr>
  </property>
  <property fmtid="{D5CDD505-2E9C-101B-9397-08002B2CF9AE}" pid="6" name="MSIP_Label_65269c60-0483-4c57-9e8c-3779d6900235_SiteId">
    <vt:lpwstr>b397c653-5b19-463f-b9fc-af658ded9128</vt:lpwstr>
  </property>
  <property fmtid="{D5CDD505-2E9C-101B-9397-08002B2CF9AE}" pid="7" name="MSIP_Label_65269c60-0483-4c57-9e8c-3779d6900235_ActionId">
    <vt:lpwstr>5408c6a8-3583-4d7d-9ed9-c3fdff3a1567</vt:lpwstr>
  </property>
  <property fmtid="{D5CDD505-2E9C-101B-9397-08002B2CF9AE}" pid="8" name="MSIP_Label_65269c60-0483-4c57-9e8c-3779d6900235_ContentBits">
    <vt:lpwstr>0</vt:lpwstr>
  </property>
  <property fmtid="{D5CDD505-2E9C-101B-9397-08002B2CF9AE}" pid="9" name="ContentTypeId">
    <vt:lpwstr>0x0101001BEB557DBE01834EAB47A683706DCD5B001CB4B9AB93836842A61C86EAD5F20BA7</vt:lpwstr>
  </property>
  <property fmtid="{D5CDD505-2E9C-101B-9397-08002B2CF9AE}" pid="10" name="_dlc_DocIdItemGuid">
    <vt:lpwstr>cf887de3-77b4-43c4-9674-7c104aa3ab29</vt:lpwstr>
  </property>
  <property fmtid="{D5CDD505-2E9C-101B-9397-08002B2CF9AE}" pid="11" name="MSIP_Label_eb544694-0027-44fa-bee4-2648c0363f9d_Enabled">
    <vt:lpwstr>true</vt:lpwstr>
  </property>
  <property fmtid="{D5CDD505-2E9C-101B-9397-08002B2CF9AE}" pid="12" name="MSIP_Label_eb544694-0027-44fa-bee4-2648c0363f9d_SetDate">
    <vt:lpwstr>2025-02-26T18:51:56Z</vt:lpwstr>
  </property>
  <property fmtid="{D5CDD505-2E9C-101B-9397-08002B2CF9AE}" pid="13" name="MSIP_Label_eb544694-0027-44fa-bee4-2648c0363f9d_Method">
    <vt:lpwstr>Standard</vt:lpwstr>
  </property>
  <property fmtid="{D5CDD505-2E9C-101B-9397-08002B2CF9AE}" pid="14" name="MSIP_Label_eb544694-0027-44fa-bee4-2648c0363f9d_Name">
    <vt:lpwstr>defa4170-0d19-0005-0004-bc88714345d2</vt:lpwstr>
  </property>
  <property fmtid="{D5CDD505-2E9C-101B-9397-08002B2CF9AE}" pid="15" name="MSIP_Label_eb544694-0027-44fa-bee4-2648c0363f9d_SiteId">
    <vt:lpwstr>9360c11f-90e6-4706-ad00-25fcdc9e2ed1</vt:lpwstr>
  </property>
  <property fmtid="{D5CDD505-2E9C-101B-9397-08002B2CF9AE}" pid="16" name="MSIP_Label_eb544694-0027-44fa-bee4-2648c0363f9d_ActionId">
    <vt:lpwstr>acd8ed56-249b-44ac-9d54-a85716b04286</vt:lpwstr>
  </property>
  <property fmtid="{D5CDD505-2E9C-101B-9397-08002B2CF9AE}" pid="17" name="MSIP_Label_eb544694-0027-44fa-bee4-2648c0363f9d_ContentBits">
    <vt:lpwstr>0</vt:lpwstr>
  </property>
  <property fmtid="{D5CDD505-2E9C-101B-9397-08002B2CF9AE}" pid="18" name="MSIP_Label_eb544694-0027-44fa-bee4-2648c0363f9d_Tag">
    <vt:lpwstr>10, 3, 0, 1</vt:lpwstr>
  </property>
</Properties>
</file>