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E41EDC" w14:textId="77777777" w:rsidR="00E2382D" w:rsidRPr="007D4360" w:rsidRDefault="00F96B12">
      <w:pPr>
        <w:pStyle w:val="Heading1"/>
        <w:jc w:val="center"/>
        <w:rPr>
          <w:rFonts w:ascii="Calibri" w:eastAsia="Quattrocento Sans" w:hAnsi="Calibri" w:cs="Quattrocento Sans"/>
          <w:color w:val="2254CC"/>
          <w:sz w:val="36"/>
          <w:szCs w:val="36"/>
        </w:rPr>
      </w:pPr>
      <w:r w:rsidRPr="007D4360">
        <w:rPr>
          <w:rFonts w:ascii="Calibri" w:hAnsi="Calibri"/>
          <w:color w:val="2254CC"/>
          <w:sz w:val="36"/>
          <w:szCs w:val="36"/>
        </w:rPr>
        <w:t>HS Functions Assignment</w:t>
      </w:r>
    </w:p>
    <w:p w14:paraId="6580BF40" w14:textId="77777777" w:rsidR="00E2382D" w:rsidRPr="007D4360" w:rsidRDefault="00F96B12">
      <w:pPr>
        <w:jc w:val="center"/>
        <w:rPr>
          <w:rFonts w:ascii="Calibri" w:hAnsi="Calibri"/>
          <w:sz w:val="24"/>
          <w:szCs w:val="24"/>
        </w:rPr>
      </w:pPr>
      <w:r w:rsidRPr="007D4360">
        <w:rPr>
          <w:rFonts w:ascii="Calibri" w:hAnsi="Calibri"/>
          <w:sz w:val="24"/>
          <w:szCs w:val="24"/>
        </w:rPr>
        <w:t xml:space="preserve">This assignment is </w:t>
      </w:r>
      <w:r w:rsidRPr="007D4360">
        <w:rPr>
          <w:rFonts w:ascii="Calibri" w:hAnsi="Calibri"/>
          <w:b/>
          <w:color w:val="5E802B"/>
          <w:sz w:val="24"/>
          <w:szCs w:val="24"/>
        </w:rPr>
        <w:t>strongly aligned</w:t>
      </w:r>
      <w:r w:rsidRPr="007D4360">
        <w:rPr>
          <w:rFonts w:ascii="Calibri" w:hAnsi="Calibri"/>
          <w:color w:val="5E802B"/>
          <w:sz w:val="24"/>
          <w:szCs w:val="24"/>
        </w:rPr>
        <w:t xml:space="preserve"> </w:t>
      </w:r>
      <w:r w:rsidRPr="007D4360">
        <w:rPr>
          <w:rFonts w:ascii="Calibri" w:hAnsi="Calibri"/>
          <w:sz w:val="24"/>
          <w:szCs w:val="24"/>
        </w:rPr>
        <w:t>to the standards.</w:t>
      </w:r>
    </w:p>
    <w:p w14:paraId="1735F895" w14:textId="77777777" w:rsidR="00E2382D" w:rsidRPr="007D4360" w:rsidRDefault="00F96B12">
      <w:pPr>
        <w:spacing w:after="0" w:line="240" w:lineRule="auto"/>
        <w:jc w:val="center"/>
        <w:rPr>
          <w:rFonts w:ascii="Calibri" w:hAnsi="Calibri"/>
          <w:color w:val="000000"/>
          <w:sz w:val="24"/>
          <w:szCs w:val="24"/>
        </w:rPr>
      </w:pPr>
      <w:r w:rsidRPr="007D4360">
        <w:rPr>
          <w:rFonts w:ascii="Calibri" w:hAnsi="Calibri"/>
          <w:noProof/>
        </w:rPr>
        <w:drawing>
          <wp:inline distT="0" distB="0" distL="0" distR="0" wp14:anchorId="201F22D1" wp14:editId="658773A1">
            <wp:extent cx="2712036" cy="3329354"/>
            <wp:effectExtent l="0" t="0" r="0" b="0"/>
            <wp:docPr id="1300582793" name="image2.jpg" descr="Pizza Place Promotion&#10;Task: In order to gain popularity among students, a new pizza place near school plans to offer a special promotion. The cost of a large pizza (in dollars) at the pizza place as a function of time (measured in days since February 10th) may be described as:&#10;&#10;C(t)=9, when t is greater than or equal to 0 and less than or equal to 3&#10;C(t)=9+t when t is greater than 3 and less than or equal to 8&#10;C(t)=20 when t is greater than 8 and less than 28&#10;(Assume t only takes whole number values)&#10;&#10;a. If you want to give their pizza a try, on what date(s) should you buy a large pizza in order to get the best price?&#10;Student has written in which dates correspond to which equation, then written &quot;The best price is on Feb 10, 11, 12, 13&quot;&#10;&#10;b. How much will a large pizza cost on Feb 18th?&#10;C(Feb 18th)=9+8=$17&#10;&#10;c. On what date, if any, will a large pizza cost 13 dollars?&#10;9+4=13&#10;On Feb 14 it will cost $13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Pizza Place Promotion&#10;Task: In order to gain popularity among students, a new pizza place near school plans to offer a special promotion. The cost of a large pizza (in dollars) at the pizza place as a function of time (measured in days since February 10th) may be described as:&#10;&#10;C(t)=9, when t is greater than or equal to 0 and less than or equal to 3&#10;C(t)=9+t when t is greater than 3 and less than or equal to 8&#10;C(t)=20 when t is greater than 8 and less than 28&#10;(Assume t only takes whole number values)&#10;&#10;a. If you want to give their pizza a try, on what date(s) should you buy a large pizza in order to get the best price?&#10;Student has written in which dates correspond to which equation, then written &quot;The best price is on Feb 10, 11, 12, 13&quot;&#10;&#10;b. How much will a large pizza cost on Feb 18th?&#10;C(Feb 18th)=9+8=$17&#10;&#10;c. On what date, if any, will a large pizza cost 13 dollars?&#10;9+4=13&#10;On Feb 14 it will cost $13.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12036" cy="33293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7D4360">
        <w:rPr>
          <w:rFonts w:ascii="Calibri" w:hAnsi="Calibri"/>
        </w:rPr>
        <w:t xml:space="preserve"> </w:t>
      </w:r>
      <w:r w:rsidRPr="007D4360">
        <w:rPr>
          <w:rFonts w:ascii="Calibri" w:hAnsi="Calibri"/>
          <w:noProof/>
        </w:rPr>
        <w:drawing>
          <wp:inline distT="0" distB="0" distL="0" distR="0" wp14:anchorId="186BE12D" wp14:editId="7DAA2E38">
            <wp:extent cx="3011462" cy="3322993"/>
            <wp:effectExtent l="0" t="0" r="0" b="0"/>
            <wp:docPr id="1300582794" name="image1.jpg" descr="d. Write an expression that describes the sentence &quot;The cost of a large pizza is at least A dollars B days into the promotion,&quot; using function notation and mathematical symbols only.&#10;Cost is greater than or equal to A for B days after Feb 10&#10;&#10;e. Calculate C(9)-C(8) and interpret its meaning in the context of the problem.&#10;&#10;f. On average, the cost of a large pizza goes up about 85 cents per day during the first two weeks of the promotion period. Which of the following equations best describes this statement? (two options given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d. Write an expression that describes the sentence &quot;The cost of a large pizza is at least A dollars B days into the promotion,&quot; using function notation and mathematical symbols only.&#10;Cost is greater than or equal to A for B days after Feb 10&#10;&#10;e. Calculate C(9)-C(8) and interpret its meaning in the context of the problem.&#10;&#10;f. On average, the cost of a large pizza goes up about 85 cents per day during the first two weeks of the promotion period. Which of the following equations best describes this statement? (two options given)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11462" cy="33229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C8E290D" w14:textId="77777777" w:rsidR="00E2382D" w:rsidRPr="007D4360" w:rsidRDefault="00E238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wentieth Century" w:hAnsi="Calibri" w:cs="Twentieth Century"/>
          <w:smallCaps/>
          <w:color w:val="00A4C7"/>
          <w:sz w:val="40"/>
          <w:szCs w:val="40"/>
        </w:rPr>
      </w:pPr>
    </w:p>
    <w:p w14:paraId="44C97EAF" w14:textId="77777777" w:rsidR="00E2382D" w:rsidRPr="007D4360" w:rsidRDefault="00F96B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wentieth Century" w:hAnsi="Calibri" w:cs="Twentieth Century"/>
          <w:smallCaps/>
          <w:color w:val="2254CC"/>
          <w:sz w:val="40"/>
          <w:szCs w:val="40"/>
        </w:rPr>
      </w:pPr>
      <w:r w:rsidRPr="007D4360">
        <w:rPr>
          <w:rFonts w:ascii="Calibri" w:eastAsia="Twentieth Century" w:hAnsi="Calibri" w:cs="Twentieth Century"/>
          <w:smallCaps/>
          <w:color w:val="2254CC"/>
          <w:sz w:val="40"/>
          <w:szCs w:val="40"/>
        </w:rPr>
        <w:t>Overview</w:t>
      </w:r>
    </w:p>
    <w:p w14:paraId="010DEACD" w14:textId="77777777" w:rsidR="00E2382D" w:rsidRPr="007D4360" w:rsidRDefault="00F96B12">
      <w:pPr>
        <w:rPr>
          <w:rFonts w:ascii="Calibri" w:hAnsi="Calibri"/>
          <w:sz w:val="18"/>
          <w:szCs w:val="18"/>
        </w:rPr>
      </w:pPr>
      <w:r w:rsidRPr="007D4360">
        <w:rPr>
          <w:rFonts w:ascii="Calibri" w:hAnsi="Calibri"/>
          <w:color w:val="000000"/>
          <w:sz w:val="18"/>
          <w:szCs w:val="18"/>
          <w:highlight w:val="white"/>
        </w:rPr>
        <w:t>High school students are asked to use a piecewise-defined function representing a real-world scenario to answer questions and solve problems. The assignment is strongly aligned to the standards because it involves an authentic real-world situation and requ</w:t>
      </w:r>
      <w:r w:rsidRPr="007D4360">
        <w:rPr>
          <w:rFonts w:ascii="Calibri" w:hAnsi="Calibri"/>
          <w:color w:val="000000"/>
          <w:sz w:val="18"/>
          <w:szCs w:val="18"/>
          <w:highlight w:val="white"/>
        </w:rPr>
        <w:t>ires students to do grade-appropriate analysis.</w:t>
      </w:r>
    </w:p>
    <w:p w14:paraId="0DF56B2E" w14:textId="77777777" w:rsidR="00E2382D" w:rsidRPr="007D4360" w:rsidRDefault="00E238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wentieth Century" w:hAnsi="Calibri" w:cs="Twentieth Century"/>
          <w:smallCaps/>
          <w:color w:val="00A4C7"/>
          <w:sz w:val="40"/>
          <w:szCs w:val="40"/>
        </w:rPr>
      </w:pPr>
    </w:p>
    <w:p w14:paraId="1B1D79BD" w14:textId="77777777" w:rsidR="00E2382D" w:rsidRPr="007D4360" w:rsidRDefault="00F96B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wentieth Century" w:hAnsi="Calibri" w:cs="Twentieth Century"/>
          <w:smallCaps/>
          <w:color w:val="2254CC"/>
          <w:sz w:val="32"/>
          <w:szCs w:val="32"/>
        </w:rPr>
      </w:pPr>
      <w:r w:rsidRPr="007D4360">
        <w:rPr>
          <w:rFonts w:ascii="Calibri" w:eastAsia="Twentieth Century" w:hAnsi="Calibri" w:cs="Twentieth Century"/>
          <w:smallCaps/>
          <w:color w:val="2254CC"/>
          <w:sz w:val="40"/>
          <w:szCs w:val="40"/>
        </w:rPr>
        <w:t>Related Standards</w:t>
      </w:r>
    </w:p>
    <w:p w14:paraId="54D40536" w14:textId="77777777" w:rsidR="00E2382D" w:rsidRPr="007D4360" w:rsidRDefault="00F96B12">
      <w:pPr>
        <w:shd w:val="clear" w:color="auto" w:fill="FFFFFF"/>
        <w:spacing w:after="0" w:line="240" w:lineRule="auto"/>
        <w:rPr>
          <w:rFonts w:ascii="Calibri" w:hAnsi="Calibri"/>
          <w:color w:val="0F4873"/>
          <w:sz w:val="18"/>
          <w:szCs w:val="18"/>
        </w:rPr>
      </w:pPr>
      <w:r w:rsidRPr="007D4360">
        <w:rPr>
          <w:rFonts w:ascii="Calibri" w:hAnsi="Calibri"/>
          <w:color w:val="0F4873"/>
          <w:sz w:val="18"/>
          <w:szCs w:val="18"/>
        </w:rPr>
        <w:t>We looked at how well the assignment aligned to the following standard:</w:t>
      </w:r>
    </w:p>
    <w:p w14:paraId="64D8DDFE" w14:textId="77777777" w:rsidR="00E2382D" w:rsidRPr="007D4360" w:rsidRDefault="00F96B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rPr>
          <w:rFonts w:ascii="Calibri" w:hAnsi="Calibri"/>
          <w:color w:val="000000"/>
          <w:sz w:val="18"/>
          <w:szCs w:val="18"/>
        </w:rPr>
      </w:pPr>
      <w:r w:rsidRPr="007D4360">
        <w:rPr>
          <w:rFonts w:ascii="Calibri" w:hAnsi="Calibri"/>
          <w:color w:val="2254CC"/>
          <w:sz w:val="18"/>
          <w:szCs w:val="18"/>
        </w:rPr>
        <w:t>KY.HS.F.1</w:t>
      </w:r>
      <w:r w:rsidRPr="007D4360">
        <w:rPr>
          <w:rFonts w:ascii="Calibri" w:hAnsi="Calibri"/>
          <w:color w:val="000000"/>
          <w:sz w:val="18"/>
          <w:szCs w:val="18"/>
        </w:rPr>
        <w:t>: Understand properties and key features of functions and the different ways functions can be represented.</w:t>
      </w:r>
    </w:p>
    <w:p w14:paraId="6EC934AF" w14:textId="77777777" w:rsidR="00E2382D" w:rsidRPr="007D4360" w:rsidRDefault="00F96B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ind w:left="720"/>
        <w:rPr>
          <w:rFonts w:ascii="Calibri" w:hAnsi="Calibri"/>
          <w:color w:val="000000"/>
          <w:sz w:val="18"/>
          <w:szCs w:val="18"/>
        </w:rPr>
      </w:pPr>
      <w:r w:rsidRPr="007D4360">
        <w:rPr>
          <w:rFonts w:ascii="Calibri" w:hAnsi="Calibri"/>
          <w:color w:val="2254CC"/>
          <w:sz w:val="18"/>
          <w:szCs w:val="18"/>
        </w:rPr>
        <w:t>KY.HS.F.</w:t>
      </w:r>
      <w:proofErr w:type="gramStart"/>
      <w:r w:rsidRPr="007D4360">
        <w:rPr>
          <w:rFonts w:ascii="Calibri" w:hAnsi="Calibri"/>
          <w:color w:val="2254CC"/>
          <w:sz w:val="18"/>
          <w:szCs w:val="18"/>
        </w:rPr>
        <w:t>1.a</w:t>
      </w:r>
      <w:proofErr w:type="gramEnd"/>
      <w:r w:rsidRPr="007D4360">
        <w:rPr>
          <w:rFonts w:ascii="Calibri" w:hAnsi="Calibri"/>
          <w:color w:val="000000"/>
          <w:sz w:val="18"/>
          <w:szCs w:val="18"/>
        </w:rPr>
        <w:t xml:space="preserve">: Understand that a function from one set (called the domain) to another set (called the range) assigns to each element of the domain exactly one element of the range. If </w:t>
      </w:r>
      <w:r w:rsidRPr="007D4360">
        <w:rPr>
          <w:rFonts w:ascii="Calibri" w:hAnsi="Calibri"/>
          <w:i/>
          <w:color w:val="000000"/>
          <w:sz w:val="18"/>
          <w:szCs w:val="18"/>
        </w:rPr>
        <w:t xml:space="preserve">f </w:t>
      </w:r>
      <w:r w:rsidRPr="007D4360">
        <w:rPr>
          <w:rFonts w:ascii="Calibri" w:hAnsi="Calibri"/>
          <w:color w:val="000000"/>
          <w:sz w:val="18"/>
          <w:szCs w:val="18"/>
        </w:rPr>
        <w:t xml:space="preserve">is a function and </w:t>
      </w:r>
      <w:r w:rsidRPr="007D4360">
        <w:rPr>
          <w:rFonts w:ascii="Calibri" w:hAnsi="Calibri"/>
          <w:i/>
          <w:color w:val="000000"/>
          <w:sz w:val="18"/>
          <w:szCs w:val="18"/>
        </w:rPr>
        <w:t>x</w:t>
      </w:r>
      <w:r w:rsidRPr="007D4360">
        <w:rPr>
          <w:rFonts w:ascii="Calibri" w:hAnsi="Calibri"/>
          <w:color w:val="000000"/>
          <w:sz w:val="18"/>
          <w:szCs w:val="18"/>
        </w:rPr>
        <w:t xml:space="preserve"> is an element of its domain, then </w:t>
      </w:r>
      <w:r w:rsidRPr="007D4360">
        <w:rPr>
          <w:rFonts w:ascii="Calibri" w:hAnsi="Calibri"/>
          <w:i/>
          <w:color w:val="000000"/>
          <w:sz w:val="18"/>
          <w:szCs w:val="18"/>
        </w:rPr>
        <w:t>f(x)</w:t>
      </w:r>
      <w:r w:rsidRPr="007D4360">
        <w:rPr>
          <w:rFonts w:ascii="Calibri" w:hAnsi="Calibri"/>
          <w:color w:val="000000"/>
          <w:sz w:val="18"/>
          <w:szCs w:val="18"/>
        </w:rPr>
        <w:t xml:space="preserve"> denotes the o</w:t>
      </w:r>
      <w:r w:rsidRPr="007D4360">
        <w:rPr>
          <w:rFonts w:ascii="Calibri" w:hAnsi="Calibri"/>
          <w:color w:val="000000"/>
          <w:sz w:val="18"/>
          <w:szCs w:val="18"/>
        </w:rPr>
        <w:t xml:space="preserve">utput of </w:t>
      </w:r>
      <w:r w:rsidRPr="007D4360">
        <w:rPr>
          <w:rFonts w:ascii="Calibri" w:hAnsi="Calibri"/>
          <w:i/>
          <w:color w:val="000000"/>
          <w:sz w:val="18"/>
          <w:szCs w:val="18"/>
        </w:rPr>
        <w:t xml:space="preserve">f </w:t>
      </w:r>
      <w:r w:rsidRPr="007D4360">
        <w:rPr>
          <w:rFonts w:ascii="Calibri" w:hAnsi="Calibri"/>
          <w:color w:val="000000"/>
          <w:sz w:val="18"/>
          <w:szCs w:val="18"/>
        </w:rPr>
        <w:t xml:space="preserve">corresponding to the input </w:t>
      </w:r>
      <w:r w:rsidRPr="007D4360">
        <w:rPr>
          <w:rFonts w:ascii="Calibri" w:hAnsi="Calibri"/>
          <w:i/>
          <w:color w:val="000000"/>
          <w:sz w:val="18"/>
          <w:szCs w:val="18"/>
        </w:rPr>
        <w:t>x</w:t>
      </w:r>
      <w:r w:rsidRPr="007D4360">
        <w:rPr>
          <w:rFonts w:ascii="Calibri" w:hAnsi="Calibri"/>
          <w:color w:val="000000"/>
          <w:sz w:val="18"/>
          <w:szCs w:val="18"/>
        </w:rPr>
        <w:t xml:space="preserve">. </w:t>
      </w:r>
    </w:p>
    <w:p w14:paraId="37F70E7E" w14:textId="77777777" w:rsidR="00E2382D" w:rsidRPr="007D4360" w:rsidRDefault="00F96B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ind w:left="720"/>
        <w:rPr>
          <w:rFonts w:ascii="Calibri" w:hAnsi="Calibri"/>
          <w:color w:val="000000"/>
          <w:sz w:val="18"/>
          <w:szCs w:val="18"/>
        </w:rPr>
      </w:pPr>
      <w:r w:rsidRPr="007D4360">
        <w:rPr>
          <w:rFonts w:ascii="Calibri" w:hAnsi="Calibri"/>
          <w:color w:val="2254CC"/>
          <w:sz w:val="18"/>
          <w:szCs w:val="18"/>
        </w:rPr>
        <w:t>KY.HS.F.</w:t>
      </w:r>
      <w:proofErr w:type="gramStart"/>
      <w:r w:rsidRPr="007D4360">
        <w:rPr>
          <w:rFonts w:ascii="Calibri" w:hAnsi="Calibri"/>
          <w:color w:val="2254CC"/>
          <w:sz w:val="18"/>
          <w:szCs w:val="18"/>
        </w:rPr>
        <w:t>1.b</w:t>
      </w:r>
      <w:proofErr w:type="gramEnd"/>
      <w:r w:rsidRPr="007D4360">
        <w:rPr>
          <w:rFonts w:ascii="Calibri" w:hAnsi="Calibri"/>
          <w:color w:val="000000"/>
          <w:sz w:val="18"/>
          <w:szCs w:val="18"/>
        </w:rPr>
        <w:t>: Using appropriate function notation, evaluate functions for inputs in their domains and interpret statements that use function notation in terms of a context. </w:t>
      </w:r>
    </w:p>
    <w:p w14:paraId="1BF3C76D" w14:textId="77777777" w:rsidR="00E2382D" w:rsidRDefault="00E238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wentieth Century" w:hAnsi="Calibri" w:cs="Twentieth Century"/>
          <w:smallCaps/>
          <w:color w:val="00A4C7"/>
          <w:sz w:val="40"/>
          <w:szCs w:val="40"/>
        </w:rPr>
      </w:pPr>
    </w:p>
    <w:p w14:paraId="7236574B" w14:textId="77777777" w:rsidR="007D4360" w:rsidRPr="007D4360" w:rsidRDefault="007D43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wentieth Century" w:hAnsi="Calibri" w:cs="Twentieth Century"/>
          <w:smallCaps/>
          <w:color w:val="00A4C7"/>
          <w:sz w:val="40"/>
          <w:szCs w:val="40"/>
        </w:rPr>
      </w:pPr>
    </w:p>
    <w:p w14:paraId="29BFC904" w14:textId="77777777" w:rsidR="00E2382D" w:rsidRPr="007D4360" w:rsidRDefault="00F96B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wentieth Century" w:hAnsi="Calibri" w:cs="Twentieth Century"/>
          <w:smallCaps/>
          <w:color w:val="2254CC"/>
          <w:sz w:val="40"/>
          <w:szCs w:val="40"/>
        </w:rPr>
      </w:pPr>
      <w:r w:rsidRPr="007D4360">
        <w:rPr>
          <w:rFonts w:ascii="Calibri" w:eastAsia="Twentieth Century" w:hAnsi="Calibri" w:cs="Twentieth Century"/>
          <w:smallCaps/>
          <w:color w:val="2254CC"/>
          <w:sz w:val="40"/>
          <w:szCs w:val="40"/>
        </w:rPr>
        <w:lastRenderedPageBreak/>
        <w:t>Why is this assignment S</w:t>
      </w:r>
      <w:r w:rsidRPr="007D4360">
        <w:rPr>
          <w:rFonts w:ascii="Calibri" w:eastAsia="Twentieth Century" w:hAnsi="Calibri" w:cs="Twentieth Century"/>
          <w:smallCaps/>
          <w:color w:val="2254CC"/>
          <w:sz w:val="40"/>
          <w:szCs w:val="40"/>
        </w:rPr>
        <w:t>trong</w:t>
      </w:r>
      <w:r w:rsidRPr="007D4360">
        <w:rPr>
          <w:rFonts w:ascii="Calibri" w:eastAsia="Twentieth Century" w:hAnsi="Calibri" w:cs="Twentieth Century"/>
          <w:smallCaps/>
          <w:color w:val="2254CC"/>
          <w:sz w:val="40"/>
          <w:szCs w:val="40"/>
        </w:rPr>
        <w:t>ly aligned?</w:t>
      </w:r>
    </w:p>
    <w:p w14:paraId="3D8F602A" w14:textId="77777777" w:rsidR="00E2382D" w:rsidRPr="007D4360" w:rsidRDefault="00F96B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rPr>
          <w:rFonts w:ascii="Calibri" w:hAnsi="Calibri"/>
          <w:color w:val="000000"/>
          <w:sz w:val="18"/>
          <w:szCs w:val="18"/>
        </w:rPr>
      </w:pPr>
      <w:bookmarkStart w:id="0" w:name="_heading=h.gjdgxs" w:colFirst="0" w:colLast="0"/>
      <w:bookmarkEnd w:id="0"/>
      <w:r w:rsidRPr="007D4360">
        <w:rPr>
          <w:rFonts w:ascii="Calibri" w:hAnsi="Calibri"/>
          <w:color w:val="000000"/>
          <w:sz w:val="18"/>
          <w:szCs w:val="18"/>
        </w:rPr>
        <w:t xml:space="preserve">The assignment uses an authentic scenario represented by a piecewise-defined function, a specialty function reserved for high school study. The problems allow students to engage with the function in several ways, including interpreting the quantities and </w:t>
      </w:r>
      <w:r w:rsidRPr="007D4360">
        <w:rPr>
          <w:rFonts w:ascii="Calibri" w:hAnsi="Calibri"/>
          <w:color w:val="000000"/>
          <w:sz w:val="18"/>
          <w:szCs w:val="18"/>
        </w:rPr>
        <w:t>expressions, connecting the mathematics to verbal descriptions, and analyzing and interpreting the function’s domain.</w:t>
      </w:r>
    </w:p>
    <w:p w14:paraId="40691090" w14:textId="77777777" w:rsidR="00E2382D" w:rsidRPr="007D4360" w:rsidRDefault="00F96B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rPr>
          <w:rFonts w:ascii="Calibri" w:hAnsi="Calibri"/>
          <w:sz w:val="18"/>
          <w:szCs w:val="18"/>
        </w:rPr>
      </w:pPr>
      <w:bookmarkStart w:id="1" w:name="_heading=h.txw01myveq4w" w:colFirst="0" w:colLast="0"/>
      <w:bookmarkEnd w:id="1"/>
      <w:r w:rsidRPr="007D4360">
        <w:rPr>
          <w:rFonts w:ascii="Calibri" w:hAnsi="Calibri"/>
          <w:sz w:val="18"/>
          <w:szCs w:val="18"/>
        </w:rPr>
        <w:t>Note: If students were asked to graph a piecewise function this task would align to KY.HS.F.4f (+). Plus (+) standards are additional math</w:t>
      </w:r>
      <w:r w:rsidRPr="007D4360">
        <w:rPr>
          <w:rFonts w:ascii="Calibri" w:hAnsi="Calibri"/>
          <w:sz w:val="18"/>
          <w:szCs w:val="18"/>
        </w:rPr>
        <w:t xml:space="preserve">ematics concepts students should learn </w:t>
      </w:r>
      <w:proofErr w:type="gramStart"/>
      <w:r w:rsidRPr="007D4360">
        <w:rPr>
          <w:rFonts w:ascii="Calibri" w:hAnsi="Calibri"/>
          <w:sz w:val="18"/>
          <w:szCs w:val="18"/>
        </w:rPr>
        <w:t>in order to</w:t>
      </w:r>
      <w:proofErr w:type="gramEnd"/>
      <w:r w:rsidRPr="007D4360">
        <w:rPr>
          <w:rFonts w:ascii="Calibri" w:hAnsi="Calibri"/>
          <w:sz w:val="18"/>
          <w:szCs w:val="18"/>
        </w:rPr>
        <w:t xml:space="preserve"> take advanced courses such as calculus, advanced statistics, or discrete mathematics. Plus (+) standards are not required learning for every Kentucky student.</w:t>
      </w:r>
    </w:p>
    <w:p w14:paraId="19AD2DF8" w14:textId="77777777" w:rsidR="00E2382D" w:rsidRPr="007D4360" w:rsidRDefault="00F96B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rPr>
          <w:rFonts w:ascii="Calibri" w:hAnsi="Calibri"/>
          <w:color w:val="000000"/>
          <w:sz w:val="18"/>
          <w:szCs w:val="18"/>
        </w:rPr>
      </w:pPr>
      <w:r w:rsidRPr="007D4360">
        <w:rPr>
          <w:rFonts w:ascii="Calibri" w:hAnsi="Calibri"/>
          <w:color w:val="000000"/>
          <w:sz w:val="18"/>
          <w:szCs w:val="18"/>
        </w:rPr>
        <w:t>Students use equations to model real-world con</w:t>
      </w:r>
      <w:r w:rsidRPr="007D4360">
        <w:rPr>
          <w:rFonts w:ascii="Calibri" w:hAnsi="Calibri"/>
          <w:color w:val="000000"/>
          <w:sz w:val="18"/>
          <w:szCs w:val="18"/>
        </w:rPr>
        <w:t>texts as early as middle school. By high school, both the mathematics and the reasoning should increase in complexity and sophistication, like they do in this assignment. The use of a piecewise-defined function and questions addressing the domain, the math</w:t>
      </w:r>
      <w:r w:rsidRPr="007D4360">
        <w:rPr>
          <w:rFonts w:ascii="Calibri" w:hAnsi="Calibri"/>
          <w:color w:val="000000"/>
          <w:sz w:val="18"/>
          <w:szCs w:val="18"/>
        </w:rPr>
        <w:t>ematical representations, and the average rate of change all ensure that the assignment is appropriate to high school.</w:t>
      </w:r>
    </w:p>
    <w:p w14:paraId="23C94BC7" w14:textId="77777777" w:rsidR="00E2382D" w:rsidRPr="007D4360" w:rsidRDefault="00F96B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rPr>
          <w:rFonts w:ascii="Calibri" w:hAnsi="Calibri"/>
          <w:color w:val="000000"/>
          <w:sz w:val="18"/>
          <w:szCs w:val="18"/>
        </w:rPr>
      </w:pPr>
      <w:hyperlink r:id="rId7">
        <w:r w:rsidRPr="007D4360">
          <w:rPr>
            <w:rFonts w:ascii="Calibri" w:hAnsi="Calibri"/>
            <w:b/>
            <w:color w:val="000000"/>
            <w:sz w:val="18"/>
            <w:szCs w:val="18"/>
          </w:rPr>
          <w:t>Practice Standards</w:t>
        </w:r>
      </w:hyperlink>
      <w:hyperlink r:id="rId8">
        <w:r w:rsidRPr="007D4360">
          <w:rPr>
            <w:rFonts w:ascii="Calibri" w:eastAsia="Times New Roman" w:hAnsi="Calibri" w:cs="Times New Roman"/>
            <w:color w:val="000000"/>
            <w:sz w:val="24"/>
            <w:szCs w:val="24"/>
          </w:rPr>
          <w:br/>
        </w:r>
      </w:hyperlink>
      <w:r w:rsidRPr="007D4360">
        <w:rPr>
          <w:rFonts w:ascii="Calibri" w:hAnsi="Calibri"/>
          <w:color w:val="000000"/>
          <w:sz w:val="18"/>
          <w:szCs w:val="18"/>
        </w:rPr>
        <w:t xml:space="preserve">The connection to a familiar context allows students to engage with </w:t>
      </w:r>
      <w:bookmarkStart w:id="2" w:name="_GoBack"/>
      <w:r w:rsidRPr="00F96B12">
        <w:rPr>
          <w:rFonts w:ascii="Calibri" w:hAnsi="Calibri"/>
          <w:color w:val="2254CC"/>
          <w:sz w:val="18"/>
          <w:szCs w:val="18"/>
        </w:rPr>
        <w:t>Mathematical Practice Standard #2</w:t>
      </w:r>
      <w:r w:rsidRPr="00F96B12">
        <w:rPr>
          <w:rFonts w:ascii="Calibri" w:hAnsi="Calibri"/>
          <w:color w:val="2254CC"/>
          <w:sz w:val="18"/>
          <w:szCs w:val="18"/>
        </w:rPr>
        <w:t> </w:t>
      </w:r>
      <w:bookmarkEnd w:id="2"/>
      <w:r w:rsidRPr="007D4360">
        <w:rPr>
          <w:rFonts w:ascii="Calibri" w:hAnsi="Calibri"/>
          <w:color w:val="000000"/>
          <w:sz w:val="18"/>
          <w:szCs w:val="18"/>
        </w:rPr>
        <w:t>(“Reason abstractly and quantitatively”). Students mentally convert between the context (for example, “days since February 10”) and the mathematical representations of compound inequalities. They are specifically asked to translate a verbal description in</w:t>
      </w:r>
      <w:r w:rsidRPr="007D4360">
        <w:rPr>
          <w:rFonts w:ascii="Calibri" w:hAnsi="Calibri"/>
          <w:color w:val="000000"/>
          <w:sz w:val="18"/>
          <w:szCs w:val="18"/>
        </w:rPr>
        <w:t>to a mathematical expression and are asked to calculate a mathematical expression and interpret its meaning in the context of the problem.</w:t>
      </w:r>
    </w:p>
    <w:p w14:paraId="7C6CCC1C" w14:textId="77777777" w:rsidR="00E2382D" w:rsidRPr="007D4360" w:rsidRDefault="00E238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Calibri" w:hAnsi="Calibri"/>
          <w:color w:val="000000"/>
          <w:sz w:val="18"/>
          <w:szCs w:val="18"/>
        </w:rPr>
      </w:pPr>
    </w:p>
    <w:sectPr w:rsidR="00E2382D" w:rsidRPr="007D436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Quattrocento Sans">
    <w:altName w:val="Times New Roman"/>
    <w:charset w:val="00"/>
    <w:family w:val="auto"/>
    <w:pitch w:val="default"/>
  </w:font>
  <w:font w:name="Segoe UI Semibold">
    <w:altName w:val="Times New Roman"/>
    <w:charset w:val="00"/>
    <w:family w:val="swiss"/>
    <w:pitch w:val="variable"/>
    <w:sig w:usb0="E00002FF" w:usb1="4000A47B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Tw Cen MT Condensed">
    <w:panose1 w:val="020B0606020104020203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auto"/>
    <w:pitch w:val="variable"/>
    <w:sig w:usb0="00000287" w:usb1="00000000" w:usb2="00000000" w:usb3="00000000" w:csb0="0000009F" w:csb1="00000000"/>
  </w:font>
  <w:font w:name="Twentieth Century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82D"/>
    <w:rsid w:val="007D4360"/>
    <w:rsid w:val="00E2382D"/>
    <w:rsid w:val="00F9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3EC89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Quattrocento Sans" w:eastAsia="Quattrocento Sans" w:hAnsi="Quattrocento Sans" w:cs="Quattrocento Sans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37763"/>
  </w:style>
  <w:style w:type="paragraph" w:styleId="Heading1">
    <w:name w:val="heading 1"/>
    <w:basedOn w:val="Normal"/>
    <w:next w:val="Normal"/>
    <w:link w:val="Heading1Char"/>
    <w:uiPriority w:val="9"/>
    <w:qFormat/>
    <w:rsid w:val="000E41F2"/>
    <w:pPr>
      <w:keepNext/>
      <w:keepLines/>
      <w:spacing w:before="300"/>
      <w:outlineLvl w:val="0"/>
    </w:pPr>
    <w:rPr>
      <w:rFonts w:ascii="Segoe UI Semibold" w:eastAsiaTheme="majorEastAsia" w:hAnsi="Segoe UI Semibold" w:cstheme="majorBidi"/>
      <w:bCs/>
      <w:color w:val="00A4C7" w:themeColor="accent2"/>
      <w:sz w:val="28"/>
      <w:szCs w:val="32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0E41F2"/>
    <w:pPr>
      <w:keepNext/>
      <w:spacing w:before="300"/>
      <w:ind w:left="0"/>
      <w:outlineLvl w:val="1"/>
    </w:pPr>
    <w:rPr>
      <w:rFonts w:eastAsia="Calibri"/>
      <w:color w:val="00A4C7" w:themeColor="accent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41F2"/>
    <w:pPr>
      <w:keepNext/>
      <w:spacing w:after="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41F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2747" w:themeColor="accent1" w:themeShade="BF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E41F2"/>
    <w:pPr>
      <w:spacing w:after="0"/>
      <w:contextualSpacing/>
    </w:pPr>
    <w:rPr>
      <w:rFonts w:ascii="Tw Cen MT Condensed" w:eastAsiaTheme="majorEastAsia" w:hAnsi="Tw Cen MT Condensed" w:cstheme="majorBidi"/>
      <w:caps/>
      <w:color w:val="00A4C7" w:themeColor="accent2"/>
      <w:spacing w:val="-10"/>
      <w:kern w:val="28"/>
      <w:sz w:val="9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E41F2"/>
    <w:rPr>
      <w:rFonts w:ascii="Segoe UI Semibold" w:eastAsiaTheme="majorEastAsia" w:hAnsi="Segoe UI Semibold" w:cstheme="majorBidi"/>
      <w:bCs/>
      <w:color w:val="00A4C7" w:themeColor="accent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41F2"/>
    <w:rPr>
      <w:rFonts w:ascii="Segoe UI" w:eastAsia="Calibri" w:hAnsi="Segoe UI" w:cs="Arial"/>
      <w:color w:val="00A4C7" w:themeColor="accent2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0E41F2"/>
    <w:rPr>
      <w:rFonts w:ascii="Tw Cen MT Condensed" w:eastAsiaTheme="majorEastAsia" w:hAnsi="Tw Cen MT Condensed" w:cstheme="majorBidi"/>
      <w:caps/>
      <w:color w:val="00A4C7" w:themeColor="accent2"/>
      <w:spacing w:val="-10"/>
      <w:kern w:val="28"/>
      <w:sz w:val="96"/>
      <w:szCs w:val="56"/>
    </w:rPr>
  </w:style>
  <w:style w:type="character" w:styleId="IntenseEmphasis">
    <w:name w:val="Intense Emphasis"/>
    <w:basedOn w:val="DefaultParagraphFont"/>
    <w:uiPriority w:val="21"/>
    <w:qFormat/>
    <w:rsid w:val="000E41F2"/>
    <w:rPr>
      <w:rFonts w:asciiTheme="minorHAnsi" w:hAnsiTheme="minorHAnsi"/>
      <w:b/>
      <w:bCs/>
      <w:i/>
      <w:iCs/>
      <w:color w:val="auto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0E41F2"/>
    <w:rPr>
      <w:rFonts w:ascii="Segoe UI" w:hAnsi="Segoe UI" w:cs="Arial"/>
      <w:b/>
      <w:color w:val="000000"/>
      <w:sz w:val="18"/>
      <w:szCs w:val="20"/>
    </w:rPr>
  </w:style>
  <w:style w:type="paragraph" w:styleId="Subtitle">
    <w:name w:val="Subtitle"/>
    <w:basedOn w:val="Normal"/>
    <w:next w:val="Normal"/>
    <w:link w:val="SubtitleChar"/>
    <w:rPr>
      <w:color w:val="5A5A5A"/>
    </w:rPr>
  </w:style>
  <w:style w:type="character" w:customStyle="1" w:styleId="SubtitleChar">
    <w:name w:val="Subtitle Char"/>
    <w:basedOn w:val="DefaultParagraphFont"/>
    <w:link w:val="Subtitle"/>
    <w:uiPriority w:val="11"/>
    <w:rsid w:val="000E41F2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0E41F2"/>
    <w:pPr>
      <w:spacing w:after="0" w:line="240" w:lineRule="auto"/>
    </w:pPr>
    <w:rPr>
      <w:rFonts w:asciiTheme="majorHAnsi" w:hAnsiTheme="majorHAnsi" w:cs="Arial"/>
      <w:color w:val="000000"/>
      <w:sz w:val="18"/>
      <w:szCs w:val="2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0E41F2"/>
    <w:pPr>
      <w:pBdr>
        <w:top w:val="single" w:sz="4" w:space="10" w:color="C0C2C4" w:themeColor="background2"/>
        <w:bottom w:val="single" w:sz="4" w:space="10" w:color="C0C2C4" w:themeColor="background2"/>
      </w:pBdr>
      <w:spacing w:before="360" w:after="360"/>
      <w:ind w:left="864" w:right="864"/>
      <w:jc w:val="center"/>
    </w:pPr>
    <w:rPr>
      <w:iCs/>
      <w:color w:val="00A4C7" w:themeColor="accent2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41F2"/>
    <w:rPr>
      <w:rFonts w:ascii="Segoe UI" w:hAnsi="Segoe UI" w:cs="Arial"/>
      <w:iCs/>
      <w:color w:val="00A4C7" w:themeColor="accent2"/>
      <w:sz w:val="20"/>
      <w:szCs w:val="20"/>
    </w:rPr>
  </w:style>
  <w:style w:type="paragraph" w:styleId="ListParagraph">
    <w:name w:val="List Paragraph"/>
    <w:basedOn w:val="Normal"/>
    <w:uiPriority w:val="34"/>
    <w:qFormat/>
    <w:rsid w:val="000E41F2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0E41F2"/>
    <w:rPr>
      <w:rFonts w:asciiTheme="majorHAnsi" w:eastAsiaTheme="majorEastAsia" w:hAnsiTheme="majorHAnsi" w:cstheme="majorBidi"/>
      <w:i/>
      <w:iCs/>
      <w:color w:val="002747" w:themeColor="accent1" w:themeShade="BF"/>
      <w:sz w:val="18"/>
      <w:szCs w:val="20"/>
    </w:rPr>
  </w:style>
  <w:style w:type="character" w:styleId="IntenseReference">
    <w:name w:val="Intense Reference"/>
    <w:basedOn w:val="DefaultParagraphFont"/>
    <w:uiPriority w:val="32"/>
    <w:qFormat/>
    <w:rsid w:val="000E41F2"/>
    <w:rPr>
      <w:rFonts w:asciiTheme="majorHAnsi" w:hAnsiTheme="majorHAnsi"/>
      <w:b w:val="0"/>
      <w:bCs/>
      <w:i/>
      <w:smallCaps/>
      <w:color w:val="auto"/>
      <w:spacing w:val="5"/>
      <w:sz w:val="18"/>
    </w:rPr>
  </w:style>
  <w:style w:type="paragraph" w:customStyle="1" w:styleId="NONTOCHEADING2">
    <w:name w:val="NON TOC HEADING 2"/>
    <w:basedOn w:val="Normal"/>
    <w:link w:val="NONTOCHEADING2Char"/>
    <w:rsid w:val="00B63B9C"/>
    <w:rPr>
      <w:rFonts w:eastAsia="Calibri" w:cs="Times New Roman"/>
      <w:color w:val="F79646"/>
      <w:szCs w:val="24"/>
    </w:rPr>
  </w:style>
  <w:style w:type="character" w:customStyle="1" w:styleId="NONTOCHEADING2Char">
    <w:name w:val="NON TOC HEADING 2 Char"/>
    <w:basedOn w:val="DefaultParagraphFont"/>
    <w:link w:val="NONTOCHEADING2"/>
    <w:rsid w:val="00B63B9C"/>
    <w:rPr>
      <w:rFonts w:ascii="Segoe UI" w:eastAsia="Calibri" w:hAnsi="Segoe UI" w:cs="Times New Roman"/>
      <w:color w:val="F79646"/>
      <w:szCs w:val="24"/>
    </w:rPr>
  </w:style>
  <w:style w:type="paragraph" w:customStyle="1" w:styleId="TableHeader">
    <w:name w:val="Table Header"/>
    <w:basedOn w:val="Normal"/>
    <w:link w:val="TableHeaderChar"/>
    <w:qFormat/>
    <w:rsid w:val="000E41F2"/>
    <w:pPr>
      <w:spacing w:after="0"/>
      <w:jc w:val="center"/>
    </w:pPr>
    <w:rPr>
      <w:rFonts w:ascii="Tw Cen MT Condensed" w:eastAsia="Times New Roman" w:hAnsi="Tw Cen MT Condensed"/>
      <w:caps/>
      <w:color w:val="00A4C7" w:themeColor="accent2"/>
      <w:sz w:val="32"/>
      <w:szCs w:val="32"/>
    </w:rPr>
  </w:style>
  <w:style w:type="character" w:customStyle="1" w:styleId="TableHeaderChar">
    <w:name w:val="Table Header Char"/>
    <w:basedOn w:val="DefaultParagraphFont"/>
    <w:link w:val="TableHeader"/>
    <w:rsid w:val="000E41F2"/>
    <w:rPr>
      <w:rFonts w:ascii="Tw Cen MT Condensed" w:eastAsia="Times New Roman" w:hAnsi="Tw Cen MT Condensed" w:cs="Arial"/>
      <w:caps/>
      <w:color w:val="00A4C7" w:themeColor="accent2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0E41F2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0E41F2"/>
    <w:rPr>
      <w:rFonts w:ascii="Book Antiqua" w:eastAsia="Times New Roman" w:hAnsi="Book Antiqua"/>
      <w:i/>
      <w:iCs/>
      <w:color w:val="000000" w:themeColor="text1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0E41F2"/>
    <w:rPr>
      <w:rFonts w:ascii="Book Antiqua" w:eastAsia="Times New Roman" w:hAnsi="Book Antiqua" w:cs="Arial"/>
      <w:i/>
      <w:iCs/>
      <w:color w:val="000000" w:themeColor="text1"/>
      <w:sz w:val="20"/>
      <w:szCs w:val="20"/>
    </w:rPr>
  </w:style>
  <w:style w:type="character" w:styleId="BookTitle">
    <w:name w:val="Book Title"/>
    <w:basedOn w:val="DefaultParagraphFont"/>
    <w:uiPriority w:val="33"/>
    <w:qFormat/>
    <w:rsid w:val="000E41F2"/>
    <w:rPr>
      <w:rFonts w:asciiTheme="majorHAnsi" w:hAnsiTheme="majorHAnsi"/>
      <w:b w:val="0"/>
      <w:bCs/>
      <w:i/>
      <w:iCs/>
      <w:spacing w:val="5"/>
      <w:sz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0E41F2"/>
    <w:pPr>
      <w:spacing w:before="480" w:line="276" w:lineRule="auto"/>
      <w:outlineLvl w:val="9"/>
    </w:pPr>
    <w:rPr>
      <w:caps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76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C05C5"/>
    <w:rPr>
      <w:color w:val="00A4C7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C05C5"/>
    <w:rPr>
      <w:color w:val="00355F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C1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C17D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D96B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6B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6B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B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B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ntp.org/student-work-library/view/strongly-high-school-functions-assignment" TargetMode="Externa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yperlink" Target="https://tntp.org/student-work-library/view/strongly-high-school-functions-assignment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6" Type="http://schemas.openxmlformats.org/officeDocument/2006/relationships/image" Target="media/image2.jpg"/><Relationship Id="rId1" Type="http://schemas.openxmlformats.org/officeDocument/2006/relationships/customXml" Target="../customXml/item1.xml"/><Relationship Id="rId11" Type="http://schemas.openxmlformats.org/officeDocument/2006/relationships/customXml" Target="../customXml/item2.xm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Custom 12">
      <a:dk1>
        <a:srgbClr val="000000"/>
      </a:dk1>
      <a:lt1>
        <a:srgbClr val="FFFFFF"/>
      </a:lt1>
      <a:dk2>
        <a:srgbClr val="414042"/>
      </a:dk2>
      <a:lt2>
        <a:srgbClr val="C0C2C4"/>
      </a:lt2>
      <a:accent1>
        <a:srgbClr val="00355F"/>
      </a:accent1>
      <a:accent2>
        <a:srgbClr val="00A4C7"/>
      </a:accent2>
      <a:accent3>
        <a:srgbClr val="81D2EB"/>
      </a:accent3>
      <a:accent4>
        <a:srgbClr val="FFC72F"/>
      </a:accent4>
      <a:accent5>
        <a:srgbClr val="EA8835"/>
      </a:accent5>
      <a:accent6>
        <a:srgbClr val="8EBF3F"/>
      </a:accent6>
      <a:hlink>
        <a:srgbClr val="00A4C7"/>
      </a:hlink>
      <a:folHlink>
        <a:srgbClr val="00355F"/>
      </a:folHlink>
    </a:clrScheme>
    <a:fontScheme name="TNTP FY 2013">
      <a:majorFont>
        <a:latin typeface="Segoe UI"/>
        <a:ea typeface=""/>
        <a:cs typeface="Arial"/>
      </a:majorFont>
      <a:minorFont>
        <a:latin typeface="Segoe UI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rbLFyHAb3XgYi0iL3GWe19gMOA==">AMUW2mUuOvc0oU1KjJYR2ACGnU2x/TxrfIEzdYmfBCSksfraCXd6UpydfoYRrb+43S21T/YnYXR+zE4ddJR0rr8OQ78Spe3/cSph7ZMWoCh4tTToAoZoklJUXbbNBHSBf+0+HOVbV1lbSyws4uR7cZDWqHHryZyPdw==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76f2a65d80353e131b19c3852c421bb6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4cc91b328d6411d390e133fd87f787b7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Content_x0020_Review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_x0020_Review_x0020_Status" ma:index="26" nillable="true" ma:displayName="Content Review Status" ma:description="- Verified: Periodically checked and confirmed to still be accurate and relevant.&#10;- Revise: Identified issues require updates or factual corrections.&#10;- Obsolete: No longer relevant; delete or move to internal archive." ma:format="RadioButtons" ma:internalName="Content_x0020_Review_x0020_Status">
      <xsd:simpleType>
        <xsd:restriction base="dms:Choice">
          <xsd:enumeration value="Verified"/>
          <xsd:enumeration value="Revise"/>
          <xsd:enumeration value="Obsole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2019-10-07T04:00:00+00:00</Publication_x0020_Date>
    <Audience1 xmlns="3a62de7d-ba57-4f43-9dae-9623ba637be0"/>
    <_dlc_DocId xmlns="3a62de7d-ba57-4f43-9dae-9623ba637be0">KYED-536-622</_dlc_DocId>
    <_dlc_DocIdUrl xmlns="3a62de7d-ba57-4f43-9dae-9623ba637be0">
      <Url>https://www.education.ky.gov/curriculum/standards/kyacadstand/_layouts/15/DocIdRedir.aspx?ID=KYED-536-622</Url>
      <Description>KYED-536-622</Description>
    </_dlc_DocIdUrl>
    <Content_x0020_Review_x0020_Status xmlns="3a62de7d-ba57-4f43-9dae-9623ba637be0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5015CED-89CA-4190-96AB-D4FDD024598F}"/>
</file>

<file path=customXml/itemProps3.xml><?xml version="1.0" encoding="utf-8"?>
<ds:datastoreItem xmlns:ds="http://schemas.openxmlformats.org/officeDocument/2006/customXml" ds:itemID="{E27BED5C-5FE0-4496-9B03-9EBE603BB8EB}"/>
</file>

<file path=customXml/itemProps4.xml><?xml version="1.0" encoding="utf-8"?>
<ds:datastoreItem xmlns:ds="http://schemas.openxmlformats.org/officeDocument/2006/customXml" ds:itemID="{3515072E-66E6-470D-88DC-7E4B68BD009D}"/>
</file>

<file path=customXml/itemProps5.xml><?xml version="1.0" encoding="utf-8"?>
<ds:datastoreItem xmlns:ds="http://schemas.openxmlformats.org/officeDocument/2006/customXml" ds:itemID="{1157F31D-5044-42CE-A737-B5938B515EF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445</Words>
  <Characters>2538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Clairelise Kip</dc:creator>
  <cp:lastModifiedBy>Caryn K Davidson</cp:lastModifiedBy>
  <cp:revision>2</cp:revision>
  <dcterms:created xsi:type="dcterms:W3CDTF">2019-05-16T23:07:00Z</dcterms:created>
  <dcterms:modified xsi:type="dcterms:W3CDTF">2019-10-04T15:07:00Z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_dlc_DocIdItemGuid">
    <vt:lpwstr>d04971e7-1616-44b3-b74e-b2e90408325d</vt:lpwstr>
  </property>
</Properties>
</file>