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word/footer1.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styles.xml" ContentType="application/vnd.openxmlformats-officedocument.wordprocessingml.styles+xml"/>
  <Override PartName="/customXml/itemProps3.xml" ContentType="application/vnd.openxmlformats-officedocument.customXmlProperties+xml"/>
  <Override PartName="/word/numbering.xml" ContentType="application/vnd.openxmlformats-officedocument.wordprocessingml.numbering+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6234C4" w14:textId="515AD8D4" w:rsidR="00E254C3" w:rsidRPr="00094E56" w:rsidRDefault="007812CF">
      <w:pPr>
        <w:pStyle w:val="Heading2"/>
        <w:spacing w:before="0" w:after="0"/>
        <w:jc w:val="center"/>
        <w:rPr>
          <w:rFonts w:asciiTheme="majorHAnsi" w:hAnsiTheme="majorHAnsi" w:cstheme="majorHAnsi"/>
          <w:sz w:val="24"/>
          <w:szCs w:val="24"/>
        </w:rPr>
      </w:pPr>
      <w:r w:rsidRPr="00094E56">
        <w:rPr>
          <w:rFonts w:asciiTheme="majorHAnsi" w:hAnsiTheme="majorHAnsi" w:cstheme="majorHAnsi"/>
          <w:sz w:val="24"/>
          <w:szCs w:val="24"/>
        </w:rPr>
        <w:t xml:space="preserve">Grade 8 </w:t>
      </w:r>
      <w:r w:rsidR="00094E56" w:rsidRPr="00094E56">
        <w:rPr>
          <w:rFonts w:asciiTheme="majorHAnsi" w:hAnsiTheme="majorHAnsi" w:cstheme="majorHAnsi"/>
          <w:sz w:val="24"/>
          <w:szCs w:val="24"/>
        </w:rPr>
        <w:t>Assignment</w:t>
      </w:r>
    </w:p>
    <w:p w14:paraId="07327439" w14:textId="77777777" w:rsidR="00094E56" w:rsidRDefault="00094E56" w:rsidP="00094E56">
      <w:pPr>
        <w:spacing w:line="240" w:lineRule="auto"/>
        <w:jc w:val="center"/>
        <w:rPr>
          <w:rFonts w:ascii="Calibri" w:eastAsia="Calibri" w:hAnsi="Calibri" w:cs="Calibri"/>
          <w:b/>
          <w:color w:val="000000"/>
          <w:sz w:val="24"/>
          <w:szCs w:val="24"/>
        </w:rPr>
      </w:pPr>
      <w:r>
        <w:rPr>
          <w:rFonts w:ascii="Calibri" w:eastAsia="Calibri" w:hAnsi="Calibri" w:cs="Calibri"/>
          <w:b/>
          <w:color w:val="000000"/>
          <w:sz w:val="24"/>
          <w:szCs w:val="24"/>
        </w:rPr>
        <w:t xml:space="preserve">This assignment is </w:t>
      </w:r>
      <w:r>
        <w:rPr>
          <w:rFonts w:ascii="Calibri" w:eastAsia="Calibri" w:hAnsi="Calibri" w:cs="Calibri"/>
          <w:b/>
          <w:i/>
          <w:color w:val="000000"/>
          <w:sz w:val="24"/>
          <w:szCs w:val="24"/>
        </w:rPr>
        <w:t>strongly</w:t>
      </w:r>
      <w:r>
        <w:rPr>
          <w:rFonts w:ascii="Calibri" w:eastAsia="Calibri" w:hAnsi="Calibri" w:cs="Calibri"/>
          <w:b/>
          <w:color w:val="000000"/>
          <w:sz w:val="24"/>
          <w:szCs w:val="24"/>
        </w:rPr>
        <w:t xml:space="preserve"> aligned to the standards. </w:t>
      </w:r>
    </w:p>
    <w:p w14:paraId="35A1675B" w14:textId="77777777" w:rsidR="00094E56" w:rsidRDefault="00094E56" w:rsidP="00094E56">
      <w:pPr>
        <w:spacing w:line="240" w:lineRule="auto"/>
        <w:jc w:val="center"/>
        <w:rPr>
          <w:rFonts w:ascii="Calibri" w:eastAsia="Calibri" w:hAnsi="Calibri" w:cs="Calibri"/>
          <w:b/>
          <w:color w:val="000000"/>
          <w:sz w:val="24"/>
          <w:szCs w:val="24"/>
        </w:rPr>
      </w:pPr>
    </w:p>
    <w:p w14:paraId="0C06CDD3" w14:textId="77777777" w:rsidR="00094E56" w:rsidRDefault="00094E56" w:rsidP="00094E56">
      <w:pPr>
        <w:spacing w:line="240" w:lineRule="auto"/>
        <w:jc w:val="center"/>
        <w:rPr>
          <w:rFonts w:ascii="Calibri" w:eastAsia="Calibri" w:hAnsi="Calibri" w:cs="Calibri"/>
          <w:i/>
          <w:color w:val="000000"/>
          <w:sz w:val="24"/>
          <w:szCs w:val="24"/>
        </w:rPr>
      </w:pPr>
      <w:r>
        <w:rPr>
          <w:rFonts w:ascii="Calibri" w:eastAsia="Calibri" w:hAnsi="Calibri" w:cs="Calibri"/>
          <w:i/>
          <w:color w:val="000000"/>
          <w:sz w:val="24"/>
          <w:szCs w:val="24"/>
        </w:rPr>
        <w:t>Teacher Notes</w:t>
      </w:r>
    </w:p>
    <w:p w14:paraId="0BAD0200" w14:textId="77777777" w:rsidR="00094E56" w:rsidRDefault="00094E56" w:rsidP="00094E56"/>
    <w:p w14:paraId="55E75A15" w14:textId="77777777" w:rsidR="00B33DF6" w:rsidRDefault="00B33DF6" w:rsidP="00B33DF6">
      <w:pPr>
        <w:spacing w:line="240" w:lineRule="auto"/>
        <w:rPr>
          <w:rFonts w:ascii="Calibri" w:eastAsia="Calibri" w:hAnsi="Calibri" w:cs="Calibri"/>
          <w:b/>
          <w:sz w:val="24"/>
          <w:szCs w:val="24"/>
          <w:highlight w:val="white"/>
        </w:rPr>
      </w:pPr>
      <w:r>
        <w:rPr>
          <w:rFonts w:ascii="Calibri" w:eastAsia="Calibri" w:hAnsi="Calibri" w:cs="Calibri"/>
          <w:b/>
          <w:sz w:val="24"/>
          <w:szCs w:val="24"/>
          <w:highlight w:val="white"/>
        </w:rPr>
        <w:t>Introduction</w:t>
      </w:r>
    </w:p>
    <w:p w14:paraId="2777BEBB" w14:textId="77777777" w:rsidR="00B33DF6" w:rsidRPr="009E711C" w:rsidRDefault="00B33DF6" w:rsidP="00B33DF6">
      <w:pPr>
        <w:spacing w:line="240" w:lineRule="auto"/>
        <w:rPr>
          <w:rFonts w:asciiTheme="majorHAnsi" w:eastAsia="Calibri" w:hAnsiTheme="majorHAnsi" w:cstheme="majorHAnsi"/>
          <w:sz w:val="20"/>
          <w:szCs w:val="20"/>
        </w:rPr>
      </w:pPr>
      <w:r w:rsidRPr="009E711C">
        <w:rPr>
          <w:rFonts w:asciiTheme="majorHAnsi" w:eastAsia="Calibri" w:hAnsiTheme="majorHAnsi" w:cstheme="majorHAnsi"/>
          <w:sz w:val="20"/>
          <w:szCs w:val="20"/>
        </w:rPr>
        <w:t xml:space="preserve">This Teacher Notes document provides instructional support for implementing the strongly aligned assignments to the </w:t>
      </w:r>
      <w:hyperlink r:id="rId11">
        <w:r w:rsidRPr="009E711C">
          <w:rPr>
            <w:rStyle w:val="Hyperlink"/>
            <w:rFonts w:asciiTheme="majorHAnsi" w:eastAsia="Calibri" w:hAnsiTheme="majorHAnsi" w:cstheme="majorHAnsi"/>
            <w:i/>
            <w:iCs/>
            <w:color w:val="0070C0"/>
            <w:sz w:val="20"/>
            <w:szCs w:val="20"/>
          </w:rPr>
          <w:t>KAS for Social Studies</w:t>
        </w:r>
      </w:hyperlink>
      <w:r w:rsidRPr="009E711C">
        <w:rPr>
          <w:rFonts w:asciiTheme="majorHAnsi" w:eastAsia="Calibri" w:hAnsiTheme="majorHAnsi" w:cstheme="majorHAnsi"/>
          <w:i/>
          <w:iCs/>
          <w:sz w:val="20"/>
          <w:szCs w:val="20"/>
        </w:rPr>
        <w:t>.</w:t>
      </w:r>
      <w:r w:rsidRPr="009E711C">
        <w:rPr>
          <w:rFonts w:asciiTheme="majorHAnsi" w:eastAsia="Calibri" w:hAnsiTheme="majorHAnsi" w:cstheme="majorHAnsi"/>
          <w:sz w:val="20"/>
          <w:szCs w:val="20"/>
        </w:rPr>
        <w:t xml:space="preserve"> To examine why this assignment is strongly aligned to the </w:t>
      </w:r>
      <w:r w:rsidRPr="009E711C">
        <w:rPr>
          <w:rFonts w:asciiTheme="majorHAnsi" w:eastAsia="Calibri" w:hAnsiTheme="majorHAnsi" w:cstheme="majorHAnsi"/>
          <w:i/>
          <w:iCs/>
          <w:sz w:val="20"/>
          <w:szCs w:val="20"/>
        </w:rPr>
        <w:t>KAS for Social Studies</w:t>
      </w:r>
      <w:r w:rsidRPr="009E711C">
        <w:rPr>
          <w:rFonts w:asciiTheme="majorHAnsi" w:eastAsia="Calibri" w:hAnsiTheme="majorHAnsi" w:cstheme="majorHAnsi"/>
          <w:sz w:val="20"/>
          <w:szCs w:val="20"/>
        </w:rPr>
        <w:t xml:space="preserve">, engage with the </w:t>
      </w:r>
      <w:hyperlink r:id="rId12">
        <w:r w:rsidRPr="009E711C">
          <w:rPr>
            <w:rFonts w:asciiTheme="majorHAnsi" w:eastAsia="Calibri" w:hAnsiTheme="majorHAnsi" w:cstheme="majorHAnsi"/>
            <w:color w:val="0070C0"/>
            <w:sz w:val="20"/>
            <w:szCs w:val="20"/>
            <w:u w:val="single"/>
          </w:rPr>
          <w:t>Grade 8 Assignment Review Protocol</w:t>
        </w:r>
      </w:hyperlink>
      <w:r w:rsidRPr="009E711C">
        <w:rPr>
          <w:rFonts w:asciiTheme="majorHAnsi" w:eastAsia="Calibri" w:hAnsiTheme="majorHAnsi" w:cstheme="majorHAnsi"/>
          <w:sz w:val="20"/>
          <w:szCs w:val="20"/>
        </w:rPr>
        <w:t xml:space="preserve"> for this assignment. </w:t>
      </w:r>
      <w:r w:rsidRPr="009E711C">
        <w:rPr>
          <w:rFonts w:asciiTheme="majorHAnsi" w:eastAsia="Calibri" w:hAnsiTheme="majorHAnsi" w:cstheme="majorHAnsi"/>
          <w:i/>
          <w:iCs/>
          <w:sz w:val="20"/>
          <w:szCs w:val="20"/>
        </w:rPr>
        <w:t xml:space="preserve"> </w:t>
      </w:r>
      <w:r w:rsidRPr="009E711C">
        <w:rPr>
          <w:rFonts w:asciiTheme="majorHAnsi" w:eastAsia="Calibri" w:hAnsiTheme="majorHAnsi" w:cstheme="majorHAnsi"/>
          <w:sz w:val="20"/>
          <w:szCs w:val="20"/>
        </w:rPr>
        <w:t xml:space="preserve"> </w:t>
      </w:r>
    </w:p>
    <w:p w14:paraId="37DCE360" w14:textId="77777777" w:rsidR="00B33DF6" w:rsidRPr="009E711C" w:rsidRDefault="00B33DF6" w:rsidP="00B33DF6">
      <w:pPr>
        <w:spacing w:line="240" w:lineRule="auto"/>
        <w:rPr>
          <w:rFonts w:asciiTheme="majorHAnsi" w:eastAsia="Calibri" w:hAnsiTheme="majorHAnsi" w:cstheme="majorHAnsi"/>
          <w:sz w:val="20"/>
          <w:szCs w:val="20"/>
        </w:rPr>
      </w:pPr>
    </w:p>
    <w:p w14:paraId="0D2B6C53" w14:textId="1C968963" w:rsidR="00B33DF6" w:rsidRPr="00B33DF6" w:rsidRDefault="00B33DF6" w:rsidP="00B33DF6">
      <w:pPr>
        <w:spacing w:line="240" w:lineRule="auto"/>
        <w:rPr>
          <w:rFonts w:asciiTheme="majorHAnsi" w:eastAsia="Calibri" w:hAnsiTheme="majorHAnsi" w:cstheme="majorHAnsi"/>
          <w:sz w:val="20"/>
          <w:szCs w:val="20"/>
        </w:rPr>
      </w:pPr>
      <w:r w:rsidRPr="009E711C">
        <w:rPr>
          <w:rFonts w:asciiTheme="majorHAnsi" w:eastAsia="Calibri" w:hAnsiTheme="majorHAnsi" w:cstheme="majorHAnsi"/>
          <w:sz w:val="20"/>
          <w:szCs w:val="20"/>
        </w:rPr>
        <w:t xml:space="preserve">It is important to note that the assignment(s), indicated throughout the Teacher Notes with shaded boxes, and related resource(s) represent one example. It is not a requirement nor a suggestion for school curriculum. </w:t>
      </w:r>
      <w:r w:rsidRPr="009E711C">
        <w:rPr>
          <w:rFonts w:asciiTheme="majorHAnsi" w:eastAsia="Calibri" w:hAnsiTheme="majorHAnsi" w:cstheme="majorHAnsi"/>
          <w:sz w:val="20"/>
          <w:szCs w:val="20"/>
          <w:highlight w:val="white"/>
        </w:rPr>
        <w:t>While the Kentucky Department of Education (KDE) is responsible for the development of high-quality academic standards, state law assigns each local district the authority to develop the school’s curriculum and determine appropriate instructional resources based on language found in</w:t>
      </w:r>
      <w:hyperlink r:id="rId13">
        <w:r w:rsidRPr="009E711C">
          <w:rPr>
            <w:rFonts w:asciiTheme="majorHAnsi" w:eastAsia="Calibri" w:hAnsiTheme="majorHAnsi" w:cstheme="majorHAnsi"/>
            <w:sz w:val="20"/>
            <w:szCs w:val="20"/>
            <w:highlight w:val="white"/>
          </w:rPr>
          <w:t xml:space="preserve"> </w:t>
        </w:r>
      </w:hyperlink>
      <w:hyperlink r:id="rId14">
        <w:r w:rsidRPr="009E711C">
          <w:rPr>
            <w:rStyle w:val="Hyperlink"/>
            <w:rFonts w:asciiTheme="majorHAnsi" w:hAnsiTheme="majorHAnsi" w:cstheme="majorHAnsi"/>
            <w:sz w:val="20"/>
            <w:szCs w:val="20"/>
            <w:highlight w:val="white"/>
          </w:rPr>
          <w:t>Kentucky Revised Statute (KRS) 160.345</w:t>
        </w:r>
      </w:hyperlink>
      <w:r w:rsidRPr="009E711C">
        <w:rPr>
          <w:rFonts w:asciiTheme="majorHAnsi" w:eastAsia="Calibri" w:hAnsiTheme="majorHAnsi" w:cstheme="majorHAnsi"/>
          <w:sz w:val="20"/>
          <w:szCs w:val="20"/>
          <w:highlight w:val="white"/>
        </w:rPr>
        <w:t>. It is under the discretion of the superintendent to determine the local curriculum, including the evaluation and selection of instructional resources. The KDE does not adopt or select specific curricula for coursework. Per KRS 160.345(g), “the local superintendent shall determine which curriculum, textbooks, instructional materials, and student support services shall be provided in the school after consulting with the local board of education, the school principal, and the school council and after a reasonable review and response period for stakeholders in accordance with local board of education policy.”</w:t>
      </w:r>
    </w:p>
    <w:p w14:paraId="5092557A" w14:textId="77777777" w:rsidR="00B33DF6" w:rsidRPr="00475B8F" w:rsidRDefault="00B33DF6" w:rsidP="00B33DF6">
      <w:pPr>
        <w:spacing w:line="240" w:lineRule="auto"/>
        <w:rPr>
          <w:rFonts w:asciiTheme="majorHAnsi" w:eastAsia="Calibri" w:hAnsiTheme="majorHAnsi" w:cstheme="majorHAnsi"/>
          <w:b/>
        </w:rPr>
      </w:pPr>
    </w:p>
    <w:p w14:paraId="18E5FD2B" w14:textId="77777777" w:rsidR="00B33DF6" w:rsidRPr="00475B8F" w:rsidRDefault="00B33DF6" w:rsidP="00B33DF6">
      <w:pPr>
        <w:spacing w:line="240" w:lineRule="auto"/>
        <w:rPr>
          <w:rFonts w:asciiTheme="majorHAnsi" w:eastAsia="Calibri" w:hAnsiTheme="majorHAnsi" w:cstheme="majorHAnsi"/>
          <w:b/>
        </w:rPr>
      </w:pPr>
      <w:r w:rsidRPr="00475B8F">
        <w:rPr>
          <w:rFonts w:asciiTheme="majorHAnsi" w:eastAsia="Calibri" w:hAnsiTheme="majorHAnsi" w:cstheme="majorHAnsi"/>
          <w:b/>
          <w:i/>
        </w:rPr>
        <w:t>KAS for Social Studies</w:t>
      </w:r>
      <w:r w:rsidRPr="00475B8F">
        <w:rPr>
          <w:rFonts w:asciiTheme="majorHAnsi" w:eastAsia="Calibri" w:hAnsiTheme="majorHAnsi" w:cstheme="majorHAnsi"/>
          <w:b/>
        </w:rPr>
        <w:t xml:space="preserve"> alignment:</w:t>
      </w:r>
    </w:p>
    <w:p w14:paraId="4A2E17EA" w14:textId="77777777" w:rsidR="00B33DF6" w:rsidRPr="00475B8F" w:rsidRDefault="00B33DF6" w:rsidP="00B33DF6">
      <w:pPr>
        <w:widowControl w:val="0"/>
        <w:numPr>
          <w:ilvl w:val="0"/>
          <w:numId w:val="7"/>
        </w:numPr>
        <w:spacing w:line="240" w:lineRule="auto"/>
        <w:rPr>
          <w:rFonts w:asciiTheme="majorHAnsi" w:eastAsia="Calibri" w:hAnsiTheme="majorHAnsi" w:cstheme="majorHAnsi"/>
        </w:rPr>
      </w:pPr>
      <w:r w:rsidRPr="00475B8F">
        <w:rPr>
          <w:rFonts w:asciiTheme="majorHAnsi" w:eastAsia="Calibri" w:hAnsiTheme="majorHAnsi" w:cstheme="majorHAnsi"/>
        </w:rPr>
        <w:t>8.I.Q.1 Develop compelling questions related to the development of the United States between 1600-1877.</w:t>
      </w:r>
    </w:p>
    <w:p w14:paraId="655835CF" w14:textId="77777777" w:rsidR="00B33DF6" w:rsidRPr="00475B8F" w:rsidRDefault="00B33DF6" w:rsidP="00B33DF6">
      <w:pPr>
        <w:widowControl w:val="0"/>
        <w:numPr>
          <w:ilvl w:val="0"/>
          <w:numId w:val="7"/>
        </w:numPr>
        <w:spacing w:line="240" w:lineRule="auto"/>
        <w:rPr>
          <w:rFonts w:asciiTheme="majorHAnsi" w:eastAsia="Calibri" w:hAnsiTheme="majorHAnsi" w:cstheme="majorHAnsi"/>
        </w:rPr>
      </w:pPr>
      <w:r w:rsidRPr="00475B8F">
        <w:rPr>
          <w:rFonts w:asciiTheme="majorHAnsi" w:eastAsia="Calibri" w:hAnsiTheme="majorHAnsi" w:cstheme="majorHAnsi"/>
        </w:rPr>
        <w:t>8.I.Q.2 Generate supporting questions, using the disciplines of social studies, to help answer compelling questions in U.S. history between 1600-1877.</w:t>
      </w:r>
    </w:p>
    <w:p w14:paraId="0415432F" w14:textId="77777777" w:rsidR="00B33DF6" w:rsidRPr="00475B8F" w:rsidRDefault="00B33DF6" w:rsidP="00B33DF6">
      <w:pPr>
        <w:widowControl w:val="0"/>
        <w:numPr>
          <w:ilvl w:val="0"/>
          <w:numId w:val="12"/>
        </w:numPr>
        <w:spacing w:line="240" w:lineRule="auto"/>
        <w:rPr>
          <w:rFonts w:asciiTheme="majorHAnsi" w:eastAsia="Calibri" w:hAnsiTheme="majorHAnsi" w:cstheme="majorHAnsi"/>
        </w:rPr>
      </w:pPr>
      <w:r w:rsidRPr="00475B8F">
        <w:rPr>
          <w:rFonts w:asciiTheme="majorHAnsi" w:eastAsia="Calibri" w:hAnsiTheme="majorHAnsi" w:cstheme="majorHAnsi"/>
        </w:rPr>
        <w:t xml:space="preserve">8.H.CO.2 Describe the conflicts and compromises that shaped the development of the U.S. government between 1783-1877. </w:t>
      </w:r>
    </w:p>
    <w:p w14:paraId="3EBF14A7" w14:textId="77777777" w:rsidR="00B33DF6" w:rsidRPr="00475B8F" w:rsidRDefault="00B33DF6" w:rsidP="00B33DF6">
      <w:pPr>
        <w:widowControl w:val="0"/>
        <w:numPr>
          <w:ilvl w:val="0"/>
          <w:numId w:val="12"/>
        </w:numPr>
        <w:spacing w:line="240" w:lineRule="auto"/>
        <w:rPr>
          <w:rFonts w:asciiTheme="majorHAnsi" w:eastAsia="Calibri" w:hAnsiTheme="majorHAnsi" w:cstheme="majorHAnsi"/>
        </w:rPr>
      </w:pPr>
      <w:r w:rsidRPr="00475B8F">
        <w:rPr>
          <w:rFonts w:asciiTheme="majorHAnsi" w:eastAsia="Calibri" w:hAnsiTheme="majorHAnsi" w:cstheme="majorHAnsi"/>
        </w:rPr>
        <w:t>8.C.KGO.1 Examine the role of Kentucky and Kentuckians within national politics between 1792-1877.</w:t>
      </w:r>
    </w:p>
    <w:p w14:paraId="43881572" w14:textId="77777777" w:rsidR="00B33DF6" w:rsidRPr="00475B8F" w:rsidRDefault="00B33DF6" w:rsidP="00B33DF6">
      <w:pPr>
        <w:widowControl w:val="0"/>
        <w:numPr>
          <w:ilvl w:val="0"/>
          <w:numId w:val="12"/>
        </w:numPr>
        <w:spacing w:line="240" w:lineRule="auto"/>
        <w:rPr>
          <w:rFonts w:asciiTheme="majorHAnsi" w:eastAsia="Calibri" w:hAnsiTheme="majorHAnsi" w:cstheme="majorHAnsi"/>
        </w:rPr>
      </w:pPr>
      <w:r w:rsidRPr="00475B8F">
        <w:rPr>
          <w:rFonts w:asciiTheme="majorHAnsi" w:eastAsia="Calibri" w:hAnsiTheme="majorHAnsi" w:cstheme="majorHAnsi"/>
        </w:rPr>
        <w:t>8.I.UE.1 Use multiple sources to develop claims in response to compelling and supporting questions.</w:t>
      </w:r>
    </w:p>
    <w:p w14:paraId="56AB9AE4" w14:textId="77777777" w:rsidR="00B33DF6" w:rsidRPr="00475B8F" w:rsidRDefault="00B33DF6" w:rsidP="00B33DF6">
      <w:pPr>
        <w:widowControl w:val="0"/>
        <w:numPr>
          <w:ilvl w:val="0"/>
          <w:numId w:val="12"/>
        </w:numPr>
        <w:spacing w:line="240" w:lineRule="auto"/>
        <w:rPr>
          <w:rFonts w:asciiTheme="majorHAnsi" w:eastAsia="Calibri" w:hAnsiTheme="majorHAnsi" w:cstheme="majorHAnsi"/>
        </w:rPr>
      </w:pPr>
      <w:r w:rsidRPr="00475B8F">
        <w:rPr>
          <w:rFonts w:asciiTheme="majorHAnsi" w:eastAsia="Calibri" w:hAnsiTheme="majorHAnsi" w:cstheme="majorHAnsi"/>
        </w:rPr>
        <w:t>8.I.CC.3 Evaluate how individuals and groups address local, regional and global problems concerning the development of the United States.</w:t>
      </w:r>
    </w:p>
    <w:p w14:paraId="10620CED" w14:textId="77777777" w:rsidR="00B33DF6" w:rsidRPr="00475B8F" w:rsidRDefault="00B33DF6" w:rsidP="00B33DF6">
      <w:pPr>
        <w:widowControl w:val="0"/>
        <w:numPr>
          <w:ilvl w:val="0"/>
          <w:numId w:val="12"/>
        </w:numPr>
        <w:spacing w:line="240" w:lineRule="auto"/>
        <w:rPr>
          <w:rFonts w:asciiTheme="majorHAnsi" w:eastAsia="Calibri" w:hAnsiTheme="majorHAnsi" w:cstheme="majorHAnsi"/>
        </w:rPr>
      </w:pPr>
      <w:r w:rsidRPr="00475B8F">
        <w:rPr>
          <w:rFonts w:asciiTheme="majorHAnsi" w:eastAsia="Calibri" w:hAnsiTheme="majorHAnsi" w:cstheme="majorHAnsi"/>
        </w:rPr>
        <w:t>8.I.CC.4 Apply a range of deliberative and democratic procedures to make decisions about ways to take action on current local, regional and global issues.</w:t>
      </w:r>
    </w:p>
    <w:p w14:paraId="737E5511" w14:textId="77777777" w:rsidR="00B33DF6" w:rsidRPr="00094E56" w:rsidRDefault="00B33DF6" w:rsidP="00094E56"/>
    <w:p w14:paraId="0E8F3B51" w14:textId="77777777" w:rsidR="00E254C3" w:rsidRPr="00475B8F" w:rsidRDefault="007812CF">
      <w:pPr>
        <w:spacing w:line="240" w:lineRule="auto"/>
        <w:rPr>
          <w:rFonts w:asciiTheme="majorHAnsi" w:eastAsia="Calibri" w:hAnsiTheme="majorHAnsi" w:cstheme="majorHAnsi"/>
          <w:b/>
        </w:rPr>
      </w:pPr>
      <w:r w:rsidRPr="00475B8F">
        <w:rPr>
          <w:rFonts w:asciiTheme="majorHAnsi" w:eastAsia="Calibri" w:hAnsiTheme="majorHAnsi" w:cstheme="majorHAnsi"/>
          <w:b/>
        </w:rPr>
        <w:t>Overview:</w:t>
      </w:r>
    </w:p>
    <w:p w14:paraId="27E34C7F" w14:textId="77777777" w:rsidR="00E254C3" w:rsidRPr="00475B8F" w:rsidRDefault="007812CF">
      <w:pPr>
        <w:widowControl w:val="0"/>
        <w:spacing w:line="240" w:lineRule="auto"/>
        <w:rPr>
          <w:rFonts w:asciiTheme="majorHAnsi" w:eastAsia="Calibri" w:hAnsiTheme="majorHAnsi" w:cstheme="majorHAnsi"/>
        </w:rPr>
      </w:pPr>
      <w:r w:rsidRPr="00475B8F">
        <w:rPr>
          <w:rFonts w:asciiTheme="majorHAnsi" w:eastAsia="Calibri" w:hAnsiTheme="majorHAnsi" w:cstheme="majorHAnsi"/>
        </w:rPr>
        <w:t>In this learning experience, students will learn about compromise, polarization and how the conflict surrounding the expansion of the institution of slavery in the 1800’s resulted in the Missouri Compromise. Students will investigate the Missouri Compromise and the role of Henry Clay in its drafting. Additionally, students will construct an explanation to a supporting question that asks them to evaluate how the Missouri Compromise temporarily saved the union. This knowledge, along with investigating other s</w:t>
      </w:r>
      <w:r w:rsidRPr="00475B8F">
        <w:rPr>
          <w:rFonts w:asciiTheme="majorHAnsi" w:eastAsia="Calibri" w:hAnsiTheme="majorHAnsi" w:cstheme="majorHAnsi"/>
        </w:rPr>
        <w:t>upporting questions, will support students in answering the compelling question: “How does a government compromise amidst polarization?”</w:t>
      </w:r>
    </w:p>
    <w:p w14:paraId="1003EB34" w14:textId="77777777" w:rsidR="00E254C3" w:rsidRPr="00475B8F" w:rsidRDefault="00E254C3">
      <w:pPr>
        <w:spacing w:line="240" w:lineRule="auto"/>
        <w:rPr>
          <w:rFonts w:asciiTheme="majorHAnsi" w:eastAsia="Calibri" w:hAnsiTheme="majorHAnsi" w:cstheme="majorHAnsi"/>
        </w:rPr>
      </w:pPr>
    </w:p>
    <w:p w14:paraId="0162EED4" w14:textId="77777777" w:rsidR="00E254C3" w:rsidRPr="00475B8F" w:rsidRDefault="00E254C3">
      <w:pPr>
        <w:spacing w:line="240" w:lineRule="auto"/>
        <w:rPr>
          <w:rFonts w:asciiTheme="majorHAnsi" w:eastAsia="Calibri" w:hAnsiTheme="majorHAnsi" w:cstheme="majorHAnsi"/>
        </w:rPr>
      </w:pPr>
    </w:p>
    <w:tbl>
      <w:tblPr>
        <w:tblStyle w:val="af2"/>
        <w:tblW w:w="10710" w:type="dxa"/>
        <w:tblInd w:w="-10" w:type="dxa"/>
        <w:tblBorders>
          <w:top w:val="nil"/>
          <w:left w:val="nil"/>
          <w:bottom w:val="nil"/>
          <w:right w:val="nil"/>
          <w:insideH w:val="nil"/>
          <w:insideV w:val="nil"/>
        </w:tblBorders>
        <w:tblLayout w:type="fixed"/>
        <w:tblLook w:val="0620" w:firstRow="1" w:lastRow="0" w:firstColumn="0" w:lastColumn="0" w:noHBand="1" w:noVBand="1"/>
      </w:tblPr>
      <w:tblGrid>
        <w:gridCol w:w="10710"/>
      </w:tblGrid>
      <w:tr w:rsidR="00E254C3" w:rsidRPr="00475B8F" w14:paraId="471B2234" w14:textId="77777777" w:rsidTr="00F92273">
        <w:trPr>
          <w:trHeight w:val="132"/>
        </w:trPr>
        <w:tc>
          <w:tcPr>
            <w:tcW w:w="10710" w:type="dxa"/>
            <w:tcBorders>
              <w:top w:val="single" w:sz="8" w:space="0" w:color="000000"/>
              <w:left w:val="single" w:sz="8" w:space="0" w:color="000000"/>
              <w:bottom w:val="single" w:sz="8" w:space="0" w:color="000000"/>
              <w:right w:val="single" w:sz="8" w:space="0" w:color="000000"/>
            </w:tcBorders>
            <w:shd w:val="clear" w:color="auto" w:fill="009999"/>
            <w:tcMar>
              <w:top w:w="100" w:type="dxa"/>
              <w:left w:w="100" w:type="dxa"/>
              <w:bottom w:w="100" w:type="dxa"/>
              <w:right w:w="100" w:type="dxa"/>
            </w:tcMar>
          </w:tcPr>
          <w:p w14:paraId="4B70F2B0" w14:textId="77777777" w:rsidR="00E254C3" w:rsidRPr="00475B8F" w:rsidRDefault="007812CF">
            <w:pPr>
              <w:spacing w:line="240" w:lineRule="auto"/>
              <w:rPr>
                <w:rFonts w:asciiTheme="majorHAnsi" w:eastAsia="Calibri" w:hAnsiTheme="majorHAnsi" w:cstheme="majorHAnsi"/>
                <w:b/>
              </w:rPr>
            </w:pPr>
            <w:r w:rsidRPr="00475B8F">
              <w:rPr>
                <w:rFonts w:asciiTheme="majorHAnsi" w:eastAsia="Calibri" w:hAnsiTheme="majorHAnsi" w:cstheme="majorHAnsi"/>
                <w:b/>
              </w:rPr>
              <w:t>Setting the Stage: Compelling Question</w:t>
            </w:r>
          </w:p>
        </w:tc>
      </w:tr>
    </w:tbl>
    <w:p w14:paraId="76FC0924" w14:textId="77777777" w:rsidR="00E254C3" w:rsidRPr="00B33DF6" w:rsidRDefault="00E254C3">
      <w:pPr>
        <w:widowControl w:val="0"/>
        <w:spacing w:line="240" w:lineRule="auto"/>
        <w:rPr>
          <w:rFonts w:asciiTheme="majorHAnsi" w:eastAsia="Calibri" w:hAnsiTheme="majorHAnsi" w:cstheme="majorHAnsi"/>
          <w:sz w:val="2"/>
          <w:szCs w:val="2"/>
        </w:rPr>
      </w:pPr>
    </w:p>
    <w:tbl>
      <w:tblPr>
        <w:tblStyle w:val="af3"/>
        <w:tblW w:w="10687"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20" w:firstRow="1" w:lastRow="0" w:firstColumn="0" w:lastColumn="0" w:noHBand="1" w:noVBand="1"/>
      </w:tblPr>
      <w:tblGrid>
        <w:gridCol w:w="10687"/>
      </w:tblGrid>
      <w:tr w:rsidR="00E254C3" w:rsidRPr="00475B8F" w14:paraId="6C07DC8B" w14:textId="77777777" w:rsidTr="00F92273">
        <w:trPr>
          <w:tblHeader/>
        </w:trPr>
        <w:tc>
          <w:tcPr>
            <w:tcW w:w="10687" w:type="dxa"/>
            <w:shd w:val="clear" w:color="auto" w:fill="DBE5F1"/>
          </w:tcPr>
          <w:p w14:paraId="3DF7ABA1" w14:textId="77777777" w:rsidR="00E254C3" w:rsidRPr="00475B8F" w:rsidRDefault="007812CF">
            <w:pPr>
              <w:widowControl w:val="0"/>
              <w:rPr>
                <w:rFonts w:asciiTheme="majorHAnsi" w:eastAsia="Calibri" w:hAnsiTheme="majorHAnsi" w:cstheme="majorHAnsi"/>
              </w:rPr>
            </w:pPr>
            <w:r w:rsidRPr="00475B8F">
              <w:rPr>
                <w:rFonts w:asciiTheme="majorHAnsi" w:eastAsia="Calibri" w:hAnsiTheme="majorHAnsi" w:cstheme="majorHAnsi"/>
                <w:b/>
              </w:rPr>
              <w:t>8.I.Q.1</w:t>
            </w:r>
            <w:r w:rsidRPr="00475B8F">
              <w:rPr>
                <w:rFonts w:asciiTheme="majorHAnsi" w:eastAsia="Calibri" w:hAnsiTheme="majorHAnsi" w:cstheme="majorHAnsi"/>
              </w:rPr>
              <w:t xml:space="preserve"> Develop compelling questions related to the development of the United States between 1600-1877.</w:t>
            </w:r>
          </w:p>
          <w:p w14:paraId="61801B93" w14:textId="77777777" w:rsidR="00E254C3" w:rsidRPr="00475B8F" w:rsidRDefault="007812CF">
            <w:pPr>
              <w:widowControl w:val="0"/>
              <w:rPr>
                <w:rFonts w:asciiTheme="majorHAnsi" w:eastAsia="Calibri" w:hAnsiTheme="majorHAnsi" w:cstheme="majorHAnsi"/>
                <w:b/>
              </w:rPr>
            </w:pPr>
            <w:r w:rsidRPr="00475B8F">
              <w:rPr>
                <w:rFonts w:asciiTheme="majorHAnsi" w:eastAsia="Calibri" w:hAnsiTheme="majorHAnsi" w:cstheme="majorHAnsi"/>
                <w:b/>
              </w:rPr>
              <w:t xml:space="preserve"> </w:t>
            </w:r>
          </w:p>
          <w:p w14:paraId="0AAEB950" w14:textId="77777777" w:rsidR="00E254C3" w:rsidRPr="00475B8F" w:rsidRDefault="007812CF">
            <w:pPr>
              <w:widowControl w:val="0"/>
              <w:rPr>
                <w:rFonts w:asciiTheme="majorHAnsi" w:eastAsia="Calibri" w:hAnsiTheme="majorHAnsi" w:cstheme="majorHAnsi"/>
              </w:rPr>
            </w:pPr>
            <w:r w:rsidRPr="00475B8F">
              <w:rPr>
                <w:rFonts w:asciiTheme="majorHAnsi" w:eastAsia="Calibri" w:hAnsiTheme="majorHAnsi" w:cstheme="majorHAnsi"/>
                <w:b/>
              </w:rPr>
              <w:t xml:space="preserve">Compelling Question: </w:t>
            </w:r>
            <w:r w:rsidRPr="00475B8F">
              <w:rPr>
                <w:rFonts w:asciiTheme="majorHAnsi" w:eastAsia="Calibri" w:hAnsiTheme="majorHAnsi" w:cstheme="majorHAnsi"/>
              </w:rPr>
              <w:t xml:space="preserve">How does a government compromise amidst polarization? </w:t>
            </w:r>
          </w:p>
        </w:tc>
      </w:tr>
    </w:tbl>
    <w:p w14:paraId="04A4C054" w14:textId="77777777" w:rsidR="00E254C3" w:rsidRDefault="00E254C3">
      <w:pPr>
        <w:spacing w:line="240" w:lineRule="auto"/>
        <w:rPr>
          <w:rFonts w:asciiTheme="majorHAnsi" w:eastAsia="Calibri" w:hAnsiTheme="majorHAnsi" w:cstheme="majorHAnsi"/>
        </w:rPr>
      </w:pPr>
    </w:p>
    <w:p w14:paraId="1478D830" w14:textId="77777777" w:rsidR="00E67FB9" w:rsidRPr="00ED7A8F" w:rsidRDefault="00E67FB9" w:rsidP="00E67FB9">
      <w:pPr>
        <w:spacing w:line="240" w:lineRule="auto"/>
        <w:rPr>
          <w:rFonts w:ascii="Calibri" w:eastAsia="Calibri" w:hAnsi="Calibri" w:cs="Calibri"/>
        </w:rPr>
      </w:pPr>
      <w:r w:rsidRPr="2969593C">
        <w:rPr>
          <w:rFonts w:ascii="Calibri" w:eastAsia="Calibri" w:hAnsi="Calibri" w:cs="Calibri"/>
        </w:rPr>
        <w:t xml:space="preserve">It </w:t>
      </w:r>
      <w:r w:rsidRPr="00ED7A8F">
        <w:rPr>
          <w:rFonts w:ascii="Calibri" w:eastAsia="Calibri" w:hAnsi="Calibri" w:cs="Calibri"/>
        </w:rPr>
        <w:t xml:space="preserve">is important to note that while this assignment provides a compelling question to demonstrate alignment, student development of compelling questions is a critical part of the inquiry process. Since 8.I.Q.1 states “develop compelling </w:t>
      </w:r>
      <w:r w:rsidRPr="00ED7A8F">
        <w:rPr>
          <w:rFonts w:ascii="Calibri" w:eastAsia="Calibri" w:hAnsi="Calibri" w:cs="Calibri"/>
        </w:rPr>
        <w:lastRenderedPageBreak/>
        <w:t xml:space="preserve">questions,” teachers should provide opportunities for students to develop their own compelling questions related to the development of the United States between 1600-1877.  For more information on compelling questions, visit Section B: “What are Compelling Questions and how do students ask them?” from the </w:t>
      </w:r>
      <w:hyperlink r:id="rId15">
        <w:r w:rsidRPr="00ED7A8F">
          <w:rPr>
            <w:rStyle w:val="Hyperlink"/>
            <w:rFonts w:ascii="Calibri" w:eastAsia="Calibri" w:hAnsi="Calibri" w:cs="Calibri"/>
          </w:rPr>
          <w:t>Inquiry Practices of the</w:t>
        </w:r>
        <w:r w:rsidRPr="00ED7A8F">
          <w:rPr>
            <w:rStyle w:val="Hyperlink"/>
            <w:rFonts w:ascii="Calibri" w:eastAsia="Calibri" w:hAnsi="Calibri" w:cs="Calibri"/>
            <w:i/>
            <w:iCs/>
          </w:rPr>
          <w:t xml:space="preserve"> KAS for Social Studies</w:t>
        </w:r>
      </w:hyperlink>
      <w:r w:rsidRPr="00ED7A8F">
        <w:rPr>
          <w:rFonts w:ascii="Calibri" w:eastAsia="Calibri" w:hAnsi="Calibri" w:cs="Calibri"/>
          <w:b/>
          <w:bCs/>
          <w:color w:val="0070C0"/>
        </w:rPr>
        <w:t xml:space="preserve"> </w:t>
      </w:r>
      <w:r w:rsidRPr="00ED7A8F">
        <w:rPr>
          <w:rFonts w:ascii="Calibri" w:eastAsia="Calibri" w:hAnsi="Calibri" w:cs="Calibri"/>
        </w:rPr>
        <w:t>module</w:t>
      </w:r>
    </w:p>
    <w:p w14:paraId="7CA9ADAE" w14:textId="77777777" w:rsidR="00E67FB9" w:rsidRPr="00ED7A8F" w:rsidRDefault="00E67FB9">
      <w:pPr>
        <w:spacing w:line="240" w:lineRule="auto"/>
        <w:rPr>
          <w:rFonts w:ascii="Calibri" w:eastAsia="Calibri" w:hAnsi="Calibri" w:cs="Calibri"/>
        </w:rPr>
      </w:pPr>
    </w:p>
    <w:p w14:paraId="3AA6AEB5" w14:textId="673F05CB" w:rsidR="00E254C3" w:rsidRPr="00ED7A8F" w:rsidRDefault="007812CF">
      <w:pPr>
        <w:spacing w:line="240" w:lineRule="auto"/>
        <w:rPr>
          <w:rFonts w:ascii="Calibri" w:eastAsia="Calibri" w:hAnsi="Calibri" w:cs="Calibri"/>
        </w:rPr>
      </w:pPr>
      <w:r w:rsidRPr="00ED7A8F">
        <w:rPr>
          <w:rFonts w:ascii="Calibri" w:eastAsia="Calibri" w:hAnsi="Calibri" w:cs="Calibri"/>
        </w:rPr>
        <w:t>Introduce the compelling question to students by building a common understanding of “compromise” and “polarization.”</w:t>
      </w:r>
      <w:r w:rsidR="00E67FB9" w:rsidRPr="00ED7A8F">
        <w:rPr>
          <w:rFonts w:ascii="Calibri" w:eastAsia="Calibri" w:hAnsi="Calibri" w:cs="Calibri"/>
        </w:rPr>
        <w:t xml:space="preserve"> </w:t>
      </w:r>
      <w:r w:rsidRPr="00ED7A8F">
        <w:rPr>
          <w:rFonts w:ascii="Calibri" w:eastAsia="Calibri" w:hAnsi="Calibri" w:cs="Calibri"/>
        </w:rPr>
        <w:t>First, ensure that students understand the term “compromise” by having them consider this word using the</w:t>
      </w:r>
      <w:hyperlink r:id="rId16">
        <w:r w:rsidR="00E254C3" w:rsidRPr="00ED7A8F">
          <w:rPr>
            <w:rFonts w:ascii="Calibri" w:eastAsia="Calibri" w:hAnsi="Calibri" w:cs="Calibri"/>
          </w:rPr>
          <w:t xml:space="preserve"> </w:t>
        </w:r>
      </w:hyperlink>
      <w:hyperlink r:id="rId17">
        <w:r w:rsidR="00E254C3" w:rsidRPr="00ED7A8F">
          <w:rPr>
            <w:rFonts w:ascii="Calibri" w:eastAsia="Calibri" w:hAnsi="Calibri" w:cs="Calibri"/>
            <w:color w:val="1155CC"/>
            <w:u w:val="single"/>
          </w:rPr>
          <w:t>3-2-1 Bridge</w:t>
        </w:r>
      </w:hyperlink>
      <w:r w:rsidRPr="00ED7A8F">
        <w:rPr>
          <w:rFonts w:ascii="Calibri" w:eastAsia="Calibri" w:hAnsi="Calibri" w:cs="Calibri"/>
        </w:rPr>
        <w:t xml:space="preserve"> thinking routine:</w:t>
      </w:r>
    </w:p>
    <w:p w14:paraId="38E0832E" w14:textId="77777777" w:rsidR="00E67FB9" w:rsidRPr="00ED7A8F" w:rsidRDefault="00E67FB9">
      <w:pPr>
        <w:spacing w:line="240" w:lineRule="auto"/>
        <w:rPr>
          <w:rFonts w:ascii="Calibri" w:eastAsia="Calibri" w:hAnsi="Calibri" w:cs="Calibri"/>
        </w:rPr>
      </w:pPr>
    </w:p>
    <w:tbl>
      <w:tblPr>
        <w:tblStyle w:val="af4"/>
        <w:tblW w:w="108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10800"/>
      </w:tblGrid>
      <w:tr w:rsidR="00E254C3" w:rsidRPr="00ED7A8F" w14:paraId="164658C9" w14:textId="77777777" w:rsidTr="00F92273">
        <w:tc>
          <w:tcPr>
            <w:tcW w:w="10800" w:type="dxa"/>
            <w:shd w:val="clear" w:color="auto" w:fill="DBE5F1"/>
            <w:tcMar>
              <w:top w:w="100" w:type="dxa"/>
              <w:left w:w="100" w:type="dxa"/>
              <w:bottom w:w="100" w:type="dxa"/>
              <w:right w:w="100" w:type="dxa"/>
            </w:tcMar>
          </w:tcPr>
          <w:p w14:paraId="278919DE" w14:textId="214DC614" w:rsidR="00E254C3" w:rsidRPr="00ED7A8F" w:rsidRDefault="007812CF">
            <w:pPr>
              <w:widowControl w:val="0"/>
              <w:pBdr>
                <w:top w:val="nil"/>
                <w:left w:val="nil"/>
                <w:bottom w:val="nil"/>
                <w:right w:val="nil"/>
                <w:between w:val="nil"/>
              </w:pBdr>
              <w:spacing w:line="240" w:lineRule="auto"/>
              <w:rPr>
                <w:rFonts w:ascii="Calibri" w:eastAsia="Calibri" w:hAnsi="Calibri" w:cs="Calibri"/>
              </w:rPr>
            </w:pPr>
            <w:r w:rsidRPr="00ED7A8F">
              <w:rPr>
                <w:rFonts w:ascii="Calibri" w:eastAsia="Calibri" w:hAnsi="Calibri" w:cs="Calibri"/>
              </w:rPr>
              <w:t>Think about the word compromise. Next, compose the following about compromise:</w:t>
            </w:r>
          </w:p>
          <w:p w14:paraId="51B21165" w14:textId="77777777" w:rsidR="00E254C3" w:rsidRPr="00ED7A8F" w:rsidRDefault="007812CF">
            <w:pPr>
              <w:widowControl w:val="0"/>
              <w:numPr>
                <w:ilvl w:val="0"/>
                <w:numId w:val="4"/>
              </w:numPr>
              <w:pBdr>
                <w:top w:val="nil"/>
                <w:left w:val="nil"/>
                <w:bottom w:val="nil"/>
                <w:right w:val="nil"/>
                <w:between w:val="nil"/>
              </w:pBdr>
              <w:spacing w:line="240" w:lineRule="auto"/>
              <w:rPr>
                <w:rFonts w:ascii="Calibri" w:eastAsia="Calibri" w:hAnsi="Calibri" w:cs="Calibri"/>
              </w:rPr>
            </w:pPr>
            <w:r w:rsidRPr="00ED7A8F">
              <w:rPr>
                <w:rFonts w:ascii="Calibri" w:eastAsia="Calibri" w:hAnsi="Calibri" w:cs="Calibri"/>
              </w:rPr>
              <w:t xml:space="preserve">3 thoughts/ideas </w:t>
            </w:r>
          </w:p>
          <w:p w14:paraId="37522EED" w14:textId="77777777" w:rsidR="00E254C3" w:rsidRPr="00ED7A8F" w:rsidRDefault="007812CF">
            <w:pPr>
              <w:widowControl w:val="0"/>
              <w:numPr>
                <w:ilvl w:val="0"/>
                <w:numId w:val="4"/>
              </w:numPr>
              <w:pBdr>
                <w:top w:val="nil"/>
                <w:left w:val="nil"/>
                <w:bottom w:val="nil"/>
                <w:right w:val="nil"/>
                <w:between w:val="nil"/>
              </w:pBdr>
              <w:spacing w:line="240" w:lineRule="auto"/>
              <w:rPr>
                <w:rFonts w:ascii="Calibri" w:eastAsia="Calibri" w:hAnsi="Calibri" w:cs="Calibri"/>
              </w:rPr>
            </w:pPr>
            <w:r w:rsidRPr="00ED7A8F">
              <w:rPr>
                <w:rFonts w:ascii="Calibri" w:eastAsia="Calibri" w:hAnsi="Calibri" w:cs="Calibri"/>
              </w:rPr>
              <w:t>2 questions</w:t>
            </w:r>
          </w:p>
          <w:p w14:paraId="66DF0EC4" w14:textId="15A9772D" w:rsidR="00E254C3" w:rsidRPr="00ED7A8F" w:rsidRDefault="007812CF">
            <w:pPr>
              <w:widowControl w:val="0"/>
              <w:numPr>
                <w:ilvl w:val="0"/>
                <w:numId w:val="4"/>
              </w:numPr>
              <w:pBdr>
                <w:top w:val="nil"/>
                <w:left w:val="nil"/>
                <w:bottom w:val="nil"/>
                <w:right w:val="nil"/>
                <w:between w:val="nil"/>
              </w:pBdr>
              <w:spacing w:line="240" w:lineRule="auto"/>
              <w:rPr>
                <w:rFonts w:ascii="Calibri" w:eastAsia="Calibri" w:hAnsi="Calibri" w:cs="Calibri"/>
              </w:rPr>
            </w:pPr>
            <w:r w:rsidRPr="00ED7A8F">
              <w:rPr>
                <w:rFonts w:ascii="Calibri" w:eastAsia="Calibri" w:hAnsi="Calibri" w:cs="Calibri"/>
              </w:rPr>
              <w:t xml:space="preserve">1 metaphor or simile </w:t>
            </w:r>
          </w:p>
        </w:tc>
      </w:tr>
    </w:tbl>
    <w:p w14:paraId="23C8D9DC" w14:textId="77777777" w:rsidR="00E254C3" w:rsidRPr="00ED7A8F" w:rsidRDefault="00E254C3">
      <w:pPr>
        <w:spacing w:line="240" w:lineRule="auto"/>
        <w:rPr>
          <w:rFonts w:ascii="Calibri" w:eastAsia="Calibri" w:hAnsi="Calibri" w:cs="Calibri"/>
        </w:rPr>
      </w:pPr>
    </w:p>
    <w:p w14:paraId="0A1F192E" w14:textId="18155CBF" w:rsidR="00E254C3" w:rsidRPr="00ED7A8F" w:rsidRDefault="007812CF">
      <w:pPr>
        <w:spacing w:line="240" w:lineRule="auto"/>
        <w:rPr>
          <w:rFonts w:ascii="Calibri" w:eastAsia="Calibri" w:hAnsi="Calibri" w:cs="Calibri"/>
        </w:rPr>
      </w:pPr>
      <w:r w:rsidRPr="00ED7A8F">
        <w:rPr>
          <w:rFonts w:ascii="Calibri" w:eastAsia="Calibri" w:hAnsi="Calibri" w:cs="Calibri"/>
        </w:rPr>
        <w:t xml:space="preserve">Next, share a definition of compromise: </w:t>
      </w:r>
    </w:p>
    <w:tbl>
      <w:tblPr>
        <w:tblStyle w:val="af5"/>
        <w:tblW w:w="108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10800"/>
      </w:tblGrid>
      <w:tr w:rsidR="00E254C3" w:rsidRPr="00ED7A8F" w14:paraId="4D277EB7" w14:textId="77777777" w:rsidTr="00F92273">
        <w:tc>
          <w:tcPr>
            <w:tcW w:w="10800" w:type="dxa"/>
            <w:shd w:val="clear" w:color="auto" w:fill="DBE5F1"/>
            <w:tcMar>
              <w:top w:w="100" w:type="dxa"/>
              <w:left w:w="100" w:type="dxa"/>
              <w:bottom w:w="100" w:type="dxa"/>
              <w:right w:w="100" w:type="dxa"/>
            </w:tcMar>
          </w:tcPr>
          <w:p w14:paraId="6615A1CC" w14:textId="3CC2C864" w:rsidR="00E254C3" w:rsidRPr="00ED7A8F" w:rsidRDefault="007812CF">
            <w:pPr>
              <w:widowControl w:val="0"/>
              <w:pBdr>
                <w:top w:val="nil"/>
                <w:left w:val="nil"/>
                <w:bottom w:val="nil"/>
                <w:right w:val="nil"/>
                <w:between w:val="nil"/>
              </w:pBdr>
              <w:spacing w:line="240" w:lineRule="auto"/>
              <w:rPr>
                <w:rFonts w:ascii="Calibri" w:eastAsia="Calibri" w:hAnsi="Calibri" w:cs="Calibri"/>
                <w:color w:val="0A1B27"/>
              </w:rPr>
            </w:pPr>
            <w:r w:rsidRPr="00ED7A8F">
              <w:rPr>
                <w:rFonts w:ascii="Calibri" w:eastAsia="Calibri" w:hAnsi="Calibri" w:cs="Calibri"/>
                <w:color w:val="0A1B27"/>
              </w:rPr>
              <w:t>Compromise: to come to agreement by mutual concession.</w:t>
            </w:r>
          </w:p>
          <w:p w14:paraId="66ECEFC4" w14:textId="77777777" w:rsidR="00E254C3" w:rsidRPr="00ED7A8F" w:rsidRDefault="00E254C3">
            <w:pPr>
              <w:widowControl w:val="0"/>
              <w:pBdr>
                <w:top w:val="nil"/>
                <w:left w:val="nil"/>
                <w:bottom w:val="nil"/>
                <w:right w:val="nil"/>
                <w:between w:val="nil"/>
              </w:pBdr>
              <w:spacing w:line="240" w:lineRule="auto"/>
              <w:rPr>
                <w:rFonts w:ascii="Calibri" w:eastAsia="Calibri" w:hAnsi="Calibri" w:cs="Calibri"/>
                <w:color w:val="0A1B27"/>
              </w:rPr>
            </w:pPr>
          </w:p>
          <w:p w14:paraId="2AB7182F" w14:textId="726F8EB6" w:rsidR="00E254C3" w:rsidRPr="00ED7A8F" w:rsidRDefault="007812CF">
            <w:pPr>
              <w:widowControl w:val="0"/>
              <w:pBdr>
                <w:top w:val="nil"/>
                <w:left w:val="nil"/>
                <w:bottom w:val="nil"/>
                <w:right w:val="nil"/>
                <w:between w:val="nil"/>
              </w:pBdr>
              <w:spacing w:line="240" w:lineRule="auto"/>
              <w:rPr>
                <w:rFonts w:ascii="Calibri" w:eastAsia="Calibri" w:hAnsi="Calibri" w:cs="Calibri"/>
                <w:color w:val="0A1B27"/>
              </w:rPr>
            </w:pPr>
            <w:r w:rsidRPr="00ED7A8F">
              <w:rPr>
                <w:rFonts w:ascii="Calibri" w:eastAsia="Calibri" w:hAnsi="Calibri" w:cs="Calibri"/>
                <w:color w:val="0A1B27"/>
              </w:rPr>
              <w:t xml:space="preserve">Merriam-Webster:  </w:t>
            </w:r>
            <w:hyperlink r:id="rId18">
              <w:r w:rsidR="00E254C3" w:rsidRPr="00ED7A8F">
                <w:rPr>
                  <w:rFonts w:ascii="Calibri" w:eastAsia="Calibri" w:hAnsi="Calibri" w:cs="Calibri"/>
                  <w:color w:val="1155CC"/>
                  <w:u w:val="single"/>
                </w:rPr>
                <w:t>https://www.merriam-webster.com/dictionary/compromise</w:t>
              </w:r>
            </w:hyperlink>
            <w:r w:rsidRPr="00ED7A8F">
              <w:rPr>
                <w:rFonts w:ascii="Calibri" w:eastAsia="Calibri" w:hAnsi="Calibri" w:cs="Calibri"/>
                <w:color w:val="0A1B27"/>
              </w:rPr>
              <w:t xml:space="preserve"> </w:t>
            </w:r>
          </w:p>
        </w:tc>
      </w:tr>
    </w:tbl>
    <w:p w14:paraId="7F3522CB" w14:textId="77777777" w:rsidR="00E254C3" w:rsidRPr="00ED7A8F" w:rsidRDefault="00E254C3">
      <w:pPr>
        <w:spacing w:line="240" w:lineRule="auto"/>
        <w:rPr>
          <w:rFonts w:ascii="Calibri" w:eastAsia="Calibri" w:hAnsi="Calibri" w:cs="Calibri"/>
        </w:rPr>
      </w:pPr>
    </w:p>
    <w:p w14:paraId="3484D0AA" w14:textId="77777777" w:rsidR="00E254C3" w:rsidRPr="00ED7A8F" w:rsidRDefault="007812CF">
      <w:pPr>
        <w:spacing w:line="240" w:lineRule="auto"/>
        <w:rPr>
          <w:rFonts w:ascii="Calibri" w:eastAsia="Calibri" w:hAnsi="Calibri" w:cs="Calibri"/>
          <w:color w:val="0A1B27"/>
          <w:highlight w:val="white"/>
        </w:rPr>
      </w:pPr>
      <w:r w:rsidRPr="00ED7A8F">
        <w:rPr>
          <w:rFonts w:ascii="Calibri" w:eastAsia="Calibri" w:hAnsi="Calibri" w:cs="Calibri"/>
        </w:rPr>
        <w:t>If students need support in understanding concession, Merriam-Webster states concession is “</w:t>
      </w:r>
      <w:r w:rsidRPr="00ED7A8F">
        <w:rPr>
          <w:rFonts w:ascii="Calibri" w:eastAsia="Calibri" w:hAnsi="Calibri" w:cs="Calibri"/>
          <w:color w:val="0A1B27"/>
          <w:highlight w:val="white"/>
        </w:rPr>
        <w:t xml:space="preserve">something done or agreed to usually grudgingly in order to reach an agreement or improve a situation.” </w:t>
      </w:r>
      <w:hyperlink r:id="rId19">
        <w:r w:rsidR="00E254C3" w:rsidRPr="00ED7A8F">
          <w:rPr>
            <w:rFonts w:ascii="Calibri" w:eastAsia="Calibri" w:hAnsi="Calibri" w:cs="Calibri"/>
            <w:color w:val="1155CC"/>
            <w:highlight w:val="white"/>
            <w:u w:val="single"/>
          </w:rPr>
          <w:t>https://www.merriam-webster.com/dictionary/concession</w:t>
        </w:r>
      </w:hyperlink>
      <w:r w:rsidRPr="00ED7A8F">
        <w:rPr>
          <w:rFonts w:ascii="Calibri" w:eastAsia="Calibri" w:hAnsi="Calibri" w:cs="Calibri"/>
          <w:color w:val="0A1B27"/>
          <w:highlight w:val="white"/>
        </w:rPr>
        <w:t xml:space="preserve"> </w:t>
      </w:r>
    </w:p>
    <w:p w14:paraId="6645DA9A" w14:textId="77777777" w:rsidR="00E254C3" w:rsidRPr="00ED7A8F" w:rsidRDefault="00E254C3">
      <w:pPr>
        <w:spacing w:line="240" w:lineRule="auto"/>
        <w:rPr>
          <w:rFonts w:ascii="Calibri" w:eastAsia="Calibri" w:hAnsi="Calibri" w:cs="Calibri"/>
          <w:color w:val="0A1B27"/>
          <w:highlight w:val="white"/>
        </w:rPr>
      </w:pPr>
    </w:p>
    <w:p w14:paraId="56E1921F" w14:textId="323499CB" w:rsidR="00E254C3" w:rsidRPr="00ED7A8F" w:rsidRDefault="007812CF">
      <w:pPr>
        <w:spacing w:line="240" w:lineRule="auto"/>
        <w:rPr>
          <w:rFonts w:ascii="Calibri" w:eastAsia="Calibri" w:hAnsi="Calibri" w:cs="Calibri"/>
          <w:color w:val="0A1B27"/>
          <w:highlight w:val="white"/>
        </w:rPr>
      </w:pPr>
      <w:r w:rsidRPr="00ED7A8F">
        <w:rPr>
          <w:rFonts w:ascii="Calibri" w:eastAsia="Calibri" w:hAnsi="Calibri" w:cs="Calibri"/>
          <w:color w:val="0A1B27"/>
          <w:highlight w:val="white"/>
        </w:rPr>
        <w:t>Once students have reviewed the definition of compromise, have them revisit their initial thoughts/ideas, questions and metaphors.</w:t>
      </w:r>
      <w:r w:rsidR="00ED7A8F" w:rsidRPr="00ED7A8F">
        <w:rPr>
          <w:rFonts w:ascii="Calibri" w:eastAsia="Calibri" w:hAnsi="Calibri" w:cs="Calibri"/>
          <w:color w:val="0A1B27"/>
          <w:highlight w:val="white"/>
        </w:rPr>
        <w:t xml:space="preserve"> Ask the following:</w:t>
      </w:r>
    </w:p>
    <w:tbl>
      <w:tblPr>
        <w:tblStyle w:val="af6"/>
        <w:tblW w:w="108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10800"/>
      </w:tblGrid>
      <w:tr w:rsidR="00E254C3" w:rsidRPr="00475B8F" w14:paraId="3A30B954" w14:textId="77777777" w:rsidTr="00F92273">
        <w:tc>
          <w:tcPr>
            <w:tcW w:w="10800" w:type="dxa"/>
            <w:shd w:val="clear" w:color="auto" w:fill="DBE5F1"/>
            <w:tcMar>
              <w:top w:w="100" w:type="dxa"/>
              <w:left w:w="100" w:type="dxa"/>
              <w:bottom w:w="100" w:type="dxa"/>
              <w:right w:w="100" w:type="dxa"/>
            </w:tcMar>
          </w:tcPr>
          <w:p w14:paraId="26AF9D42" w14:textId="1BBC9A4B" w:rsidR="00E254C3" w:rsidRPr="00475B8F" w:rsidRDefault="007812CF">
            <w:pPr>
              <w:widowControl w:val="0"/>
              <w:pBdr>
                <w:top w:val="nil"/>
                <w:left w:val="nil"/>
                <w:bottom w:val="nil"/>
                <w:right w:val="nil"/>
                <w:between w:val="nil"/>
              </w:pBdr>
              <w:spacing w:line="240" w:lineRule="auto"/>
              <w:rPr>
                <w:rFonts w:asciiTheme="majorHAnsi" w:eastAsia="Calibri" w:hAnsiTheme="majorHAnsi" w:cstheme="majorHAnsi"/>
                <w:color w:val="0A1B27"/>
              </w:rPr>
            </w:pPr>
            <w:r w:rsidRPr="00475B8F">
              <w:rPr>
                <w:rFonts w:asciiTheme="majorHAnsi" w:eastAsia="Calibri" w:hAnsiTheme="majorHAnsi" w:cstheme="majorHAnsi"/>
                <w:color w:val="0A1B27"/>
              </w:rPr>
              <w:t xml:space="preserve">Is there anything you would like to add or change for your 3, 2,1 </w:t>
            </w:r>
            <w:r w:rsidRPr="00475B8F">
              <w:rPr>
                <w:rFonts w:asciiTheme="majorHAnsi" w:eastAsia="Calibri" w:hAnsiTheme="majorHAnsi" w:cstheme="majorHAnsi"/>
                <w:color w:val="0A1B27"/>
              </w:rPr>
              <w:t>responses? If so, how does your revised response connect to your initial response?</w:t>
            </w:r>
          </w:p>
        </w:tc>
      </w:tr>
    </w:tbl>
    <w:p w14:paraId="7A42A8DF" w14:textId="77777777" w:rsidR="00E254C3" w:rsidRPr="00475B8F" w:rsidRDefault="00E254C3">
      <w:pPr>
        <w:spacing w:line="240" w:lineRule="auto"/>
        <w:rPr>
          <w:rFonts w:asciiTheme="majorHAnsi" w:eastAsia="Calibri" w:hAnsiTheme="majorHAnsi" w:cstheme="majorHAnsi"/>
          <w:color w:val="0A1B27"/>
          <w:highlight w:val="white"/>
        </w:rPr>
      </w:pPr>
    </w:p>
    <w:p w14:paraId="6A557FA6" w14:textId="77777777" w:rsidR="00E254C3" w:rsidRPr="00475B8F" w:rsidRDefault="007812CF">
      <w:pPr>
        <w:spacing w:line="240" w:lineRule="auto"/>
        <w:rPr>
          <w:rFonts w:asciiTheme="majorHAnsi" w:eastAsia="Calibri" w:hAnsiTheme="majorHAnsi" w:cstheme="majorHAnsi"/>
          <w:color w:val="0A1B27"/>
          <w:highlight w:val="white"/>
        </w:rPr>
      </w:pPr>
      <w:r w:rsidRPr="00475B8F">
        <w:rPr>
          <w:rFonts w:asciiTheme="majorHAnsi" w:eastAsia="Calibri" w:hAnsiTheme="majorHAnsi" w:cstheme="majorHAnsi"/>
          <w:color w:val="0A1B27"/>
          <w:highlight w:val="white"/>
        </w:rPr>
        <w:t xml:space="preserve">Once students understand compromise, </w:t>
      </w:r>
      <w:proofErr w:type="gramStart"/>
      <w:r w:rsidRPr="00475B8F">
        <w:rPr>
          <w:rFonts w:asciiTheme="majorHAnsi" w:eastAsia="Calibri" w:hAnsiTheme="majorHAnsi" w:cstheme="majorHAnsi"/>
          <w:color w:val="0A1B27"/>
          <w:highlight w:val="white"/>
        </w:rPr>
        <w:t>transition</w:t>
      </w:r>
      <w:proofErr w:type="gramEnd"/>
      <w:r w:rsidRPr="00475B8F">
        <w:rPr>
          <w:rFonts w:asciiTheme="majorHAnsi" w:eastAsia="Calibri" w:hAnsiTheme="majorHAnsi" w:cstheme="majorHAnsi"/>
          <w:color w:val="0A1B27"/>
          <w:highlight w:val="white"/>
        </w:rPr>
        <w:t xml:space="preserve"> to focusing on polarization. In this transition, explain that while compromise means coming to an agreement, some may view the definition of polarization and think that it would imply that compromise is not possible. To initially explore the term “polarization,” have students read the definition and clarify any unknown words. Consider creating a simplified definition together. </w:t>
      </w:r>
    </w:p>
    <w:p w14:paraId="6D0F0142" w14:textId="77777777" w:rsidR="00E254C3" w:rsidRPr="00475B8F" w:rsidRDefault="00E254C3">
      <w:pPr>
        <w:spacing w:line="240" w:lineRule="auto"/>
        <w:rPr>
          <w:rFonts w:asciiTheme="majorHAnsi" w:eastAsia="Calibri" w:hAnsiTheme="majorHAnsi" w:cstheme="majorHAnsi"/>
        </w:rPr>
      </w:pPr>
    </w:p>
    <w:tbl>
      <w:tblPr>
        <w:tblStyle w:val="af7"/>
        <w:tblW w:w="108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10800"/>
      </w:tblGrid>
      <w:tr w:rsidR="00E254C3" w:rsidRPr="00475B8F" w14:paraId="4E691CA2" w14:textId="77777777" w:rsidTr="00F92273">
        <w:tc>
          <w:tcPr>
            <w:tcW w:w="10800" w:type="dxa"/>
            <w:shd w:val="clear" w:color="auto" w:fill="DBE5F1"/>
            <w:tcMar>
              <w:top w:w="100" w:type="dxa"/>
              <w:left w:w="100" w:type="dxa"/>
              <w:bottom w:w="100" w:type="dxa"/>
              <w:right w:w="100" w:type="dxa"/>
            </w:tcMar>
          </w:tcPr>
          <w:p w14:paraId="73B027C6" w14:textId="12F32936" w:rsidR="00E254C3" w:rsidRPr="00475B8F" w:rsidRDefault="007812CF">
            <w:pPr>
              <w:widowControl w:val="0"/>
              <w:pBdr>
                <w:top w:val="nil"/>
                <w:left w:val="nil"/>
                <w:bottom w:val="nil"/>
                <w:right w:val="nil"/>
                <w:between w:val="nil"/>
              </w:pBdr>
              <w:spacing w:line="240" w:lineRule="auto"/>
              <w:rPr>
                <w:rFonts w:asciiTheme="majorHAnsi" w:eastAsia="Calibri" w:hAnsiTheme="majorHAnsi" w:cstheme="majorHAnsi"/>
                <w:color w:val="0A1B27"/>
              </w:rPr>
            </w:pPr>
            <w:r w:rsidRPr="00475B8F">
              <w:rPr>
                <w:rFonts w:asciiTheme="majorHAnsi" w:eastAsia="Calibri" w:hAnsiTheme="majorHAnsi" w:cstheme="majorHAnsi"/>
                <w:color w:val="0A1B27"/>
              </w:rPr>
              <w:t xml:space="preserve">Polarization: a state in which the opinions, beliefs, or interests of a group or society no longer range along a continuum but become concentrated at opposing extremes. </w:t>
            </w:r>
          </w:p>
          <w:p w14:paraId="47F2DF39" w14:textId="77777777" w:rsidR="00E254C3" w:rsidRPr="00475B8F" w:rsidRDefault="007812CF">
            <w:pPr>
              <w:widowControl w:val="0"/>
              <w:numPr>
                <w:ilvl w:val="0"/>
                <w:numId w:val="3"/>
              </w:numPr>
              <w:pBdr>
                <w:top w:val="nil"/>
                <w:left w:val="nil"/>
                <w:bottom w:val="nil"/>
                <w:right w:val="nil"/>
                <w:between w:val="nil"/>
              </w:pBdr>
              <w:spacing w:line="240" w:lineRule="auto"/>
              <w:jc w:val="right"/>
              <w:rPr>
                <w:rFonts w:asciiTheme="majorHAnsi" w:eastAsia="Calibri" w:hAnsiTheme="majorHAnsi" w:cstheme="majorHAnsi"/>
                <w:color w:val="0A1B27"/>
              </w:rPr>
            </w:pPr>
            <w:r w:rsidRPr="00475B8F">
              <w:rPr>
                <w:rFonts w:asciiTheme="majorHAnsi" w:eastAsia="Calibri" w:hAnsiTheme="majorHAnsi" w:cstheme="majorHAnsi"/>
                <w:color w:val="0A1B27"/>
              </w:rPr>
              <w:t>Merriam-Webster Dictionary</w:t>
            </w:r>
          </w:p>
          <w:p w14:paraId="4B6A7721" w14:textId="2012F950" w:rsidR="00E254C3" w:rsidRPr="00475B8F" w:rsidRDefault="00E254C3">
            <w:pPr>
              <w:widowControl w:val="0"/>
              <w:pBdr>
                <w:top w:val="nil"/>
                <w:left w:val="nil"/>
                <w:bottom w:val="nil"/>
                <w:right w:val="nil"/>
                <w:between w:val="nil"/>
              </w:pBdr>
              <w:spacing w:line="240" w:lineRule="auto"/>
              <w:ind w:left="720"/>
              <w:jc w:val="right"/>
              <w:rPr>
                <w:rFonts w:asciiTheme="majorHAnsi" w:eastAsia="Calibri" w:hAnsiTheme="majorHAnsi" w:cstheme="majorHAnsi"/>
                <w:color w:val="0A1B27"/>
                <w:highlight w:val="white"/>
              </w:rPr>
            </w:pPr>
            <w:hyperlink r:id="rId20">
              <w:r w:rsidRPr="00475B8F">
                <w:rPr>
                  <w:rFonts w:asciiTheme="majorHAnsi" w:eastAsia="Calibri" w:hAnsiTheme="majorHAnsi" w:cstheme="majorHAnsi"/>
                  <w:color w:val="1155CC"/>
                  <w:u w:val="single"/>
                </w:rPr>
                <w:t>https://www.merriam-webster.com/dictionary/polarization</w:t>
              </w:r>
            </w:hyperlink>
            <w:r w:rsidR="007812CF" w:rsidRPr="00475B8F">
              <w:rPr>
                <w:rFonts w:asciiTheme="majorHAnsi" w:eastAsia="Calibri" w:hAnsiTheme="majorHAnsi" w:cstheme="majorHAnsi"/>
                <w:color w:val="0A1B27"/>
                <w:highlight w:val="white"/>
              </w:rPr>
              <w:t xml:space="preserve"> </w:t>
            </w:r>
          </w:p>
        </w:tc>
      </w:tr>
    </w:tbl>
    <w:p w14:paraId="317C3F0E" w14:textId="77777777" w:rsidR="00E254C3" w:rsidRPr="00475B8F" w:rsidRDefault="00E254C3">
      <w:pPr>
        <w:spacing w:line="240" w:lineRule="auto"/>
        <w:rPr>
          <w:rFonts w:asciiTheme="majorHAnsi" w:eastAsia="Calibri" w:hAnsiTheme="majorHAnsi" w:cstheme="majorHAnsi"/>
        </w:rPr>
      </w:pPr>
    </w:p>
    <w:p w14:paraId="068BCB84" w14:textId="77777777" w:rsidR="00E254C3" w:rsidRPr="00475B8F" w:rsidRDefault="007812CF">
      <w:pPr>
        <w:spacing w:line="240" w:lineRule="auto"/>
        <w:rPr>
          <w:rFonts w:asciiTheme="majorHAnsi" w:eastAsia="Calibri" w:hAnsiTheme="majorHAnsi" w:cstheme="majorHAnsi"/>
          <w:color w:val="2A2A2A"/>
          <w:highlight w:val="white"/>
        </w:rPr>
      </w:pPr>
      <w:r w:rsidRPr="00475B8F">
        <w:rPr>
          <w:rFonts w:asciiTheme="majorHAnsi" w:eastAsia="Calibri" w:hAnsiTheme="majorHAnsi" w:cstheme="majorHAnsi"/>
        </w:rPr>
        <w:t xml:space="preserve">Once students understand the definition of polarization, introduce the two area charts below. Share with students that these area charts are from the Pew Research Center and </w:t>
      </w:r>
      <w:r w:rsidRPr="00475B8F">
        <w:rPr>
          <w:rFonts w:asciiTheme="majorHAnsi" w:eastAsia="Calibri" w:hAnsiTheme="majorHAnsi" w:cstheme="majorHAnsi"/>
          <w:color w:val="2A2A2A"/>
          <w:highlight w:val="white"/>
        </w:rPr>
        <w:t>“...</w:t>
      </w:r>
      <w:proofErr w:type="spellStart"/>
      <w:r w:rsidRPr="00475B8F">
        <w:rPr>
          <w:rFonts w:asciiTheme="majorHAnsi" w:eastAsia="Calibri" w:hAnsiTheme="majorHAnsi" w:cstheme="majorHAnsi"/>
          <w:color w:val="2A2A2A"/>
          <w:highlight w:val="white"/>
        </w:rPr>
        <w:t>illustrat</w:t>
      </w:r>
      <w:proofErr w:type="spellEnd"/>
      <w:r w:rsidRPr="00475B8F">
        <w:rPr>
          <w:rFonts w:asciiTheme="majorHAnsi" w:eastAsia="Calibri" w:hAnsiTheme="majorHAnsi" w:cstheme="majorHAnsi"/>
          <w:color w:val="2A2A2A"/>
          <w:highlight w:val="white"/>
        </w:rPr>
        <w:t xml:space="preserve">[e]  the shift in the American public’s political values over the past two decades…” Using the </w:t>
      </w:r>
      <w:hyperlink r:id="rId21">
        <w:r w:rsidR="00E254C3" w:rsidRPr="00475B8F">
          <w:rPr>
            <w:rFonts w:asciiTheme="majorHAnsi" w:eastAsia="Calibri" w:hAnsiTheme="majorHAnsi" w:cstheme="majorHAnsi"/>
            <w:color w:val="1155CC"/>
            <w:highlight w:val="white"/>
            <w:u w:val="single"/>
          </w:rPr>
          <w:t>What Makes You Say That</w:t>
        </w:r>
      </w:hyperlink>
      <w:r w:rsidRPr="00475B8F">
        <w:rPr>
          <w:rFonts w:asciiTheme="majorHAnsi" w:eastAsia="Calibri" w:hAnsiTheme="majorHAnsi" w:cstheme="majorHAnsi"/>
          <w:color w:val="2A2A2A"/>
          <w:highlight w:val="white"/>
        </w:rPr>
        <w:t xml:space="preserve"> thinking strategy, have students explore these images. </w:t>
      </w:r>
    </w:p>
    <w:p w14:paraId="3C0B28BF" w14:textId="77777777" w:rsidR="00E254C3" w:rsidRPr="00475B8F" w:rsidRDefault="00E254C3">
      <w:pPr>
        <w:spacing w:line="240" w:lineRule="auto"/>
        <w:rPr>
          <w:rFonts w:asciiTheme="majorHAnsi" w:eastAsia="Calibri" w:hAnsiTheme="majorHAnsi" w:cstheme="majorHAnsi"/>
          <w:color w:val="2A2A2A"/>
          <w:highlight w:val="white"/>
        </w:rPr>
      </w:pPr>
    </w:p>
    <w:tbl>
      <w:tblPr>
        <w:tblStyle w:val="af8"/>
        <w:tblW w:w="108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10800"/>
      </w:tblGrid>
      <w:tr w:rsidR="00E254C3" w:rsidRPr="00475B8F" w14:paraId="3469F889" w14:textId="77777777" w:rsidTr="00F92273">
        <w:tc>
          <w:tcPr>
            <w:tcW w:w="10800" w:type="dxa"/>
            <w:shd w:val="clear" w:color="auto" w:fill="DBE5F1"/>
            <w:tcMar>
              <w:top w:w="100" w:type="dxa"/>
              <w:left w:w="100" w:type="dxa"/>
              <w:bottom w:w="100" w:type="dxa"/>
              <w:right w:w="100" w:type="dxa"/>
            </w:tcMar>
          </w:tcPr>
          <w:p w14:paraId="1326FE28" w14:textId="63536131" w:rsidR="00E254C3" w:rsidRPr="00475B8F" w:rsidRDefault="007812CF">
            <w:pPr>
              <w:widowControl w:val="0"/>
              <w:spacing w:line="240" w:lineRule="auto"/>
              <w:rPr>
                <w:rFonts w:asciiTheme="majorHAnsi" w:eastAsia="Calibri" w:hAnsiTheme="majorHAnsi" w:cstheme="majorHAnsi"/>
                <w:color w:val="2A2A2A"/>
                <w:highlight w:val="white"/>
              </w:rPr>
            </w:pPr>
            <w:r w:rsidRPr="00475B8F">
              <w:rPr>
                <w:rFonts w:asciiTheme="majorHAnsi" w:eastAsia="Calibri" w:hAnsiTheme="majorHAnsi" w:cstheme="majorHAnsi"/>
                <w:noProof/>
              </w:rPr>
              <w:drawing>
                <wp:inline distT="114300" distB="114300" distL="114300" distR="114300" wp14:anchorId="6C6CCBA0" wp14:editId="789E0219">
                  <wp:extent cx="3209925" cy="1647825"/>
                  <wp:effectExtent l="0" t="0" r="0" b="0"/>
                  <wp:docPr id="3" name="image3.png" descr="This is a chart from 1994 that show&#10;s a low level of polarization."/>
                  <wp:cNvGraphicFramePr/>
                  <a:graphic xmlns:a="http://schemas.openxmlformats.org/drawingml/2006/main">
                    <a:graphicData uri="http://schemas.openxmlformats.org/drawingml/2006/picture">
                      <pic:pic xmlns:pic="http://schemas.openxmlformats.org/drawingml/2006/picture">
                        <pic:nvPicPr>
                          <pic:cNvPr id="3" name="image3.png" descr="This is a chart from 1994 that show&#10;s a low level of polarization."/>
                          <pic:cNvPicPr preferRelativeResize="0"/>
                        </pic:nvPicPr>
                        <pic:blipFill>
                          <a:blip r:embed="rId22"/>
                          <a:srcRect l="5107" r="4301"/>
                          <a:stretch>
                            <a:fillRect/>
                          </a:stretch>
                        </pic:blipFill>
                        <pic:spPr>
                          <a:xfrm>
                            <a:off x="0" y="0"/>
                            <a:ext cx="3209925" cy="1647825"/>
                          </a:xfrm>
                          <a:prstGeom prst="rect">
                            <a:avLst/>
                          </a:prstGeom>
                          <a:ln/>
                        </pic:spPr>
                      </pic:pic>
                    </a:graphicData>
                  </a:graphic>
                </wp:inline>
              </w:drawing>
            </w:r>
            <w:r w:rsidRPr="00475B8F">
              <w:rPr>
                <w:rFonts w:asciiTheme="majorHAnsi" w:eastAsia="Calibri" w:hAnsiTheme="majorHAnsi" w:cstheme="majorHAnsi"/>
                <w:noProof/>
              </w:rPr>
              <w:drawing>
                <wp:inline distT="114300" distB="114300" distL="114300" distR="114300" wp14:anchorId="57E9B6FF" wp14:editId="0881AA73">
                  <wp:extent cx="3290888" cy="1628363"/>
                  <wp:effectExtent l="0" t="0" r="0" b="0"/>
                  <wp:docPr id="6" name="image4.png" descr="This is a chart from 2017 that shows a  very high level of polarization."/>
                  <wp:cNvGraphicFramePr/>
                  <a:graphic xmlns:a="http://schemas.openxmlformats.org/drawingml/2006/main">
                    <a:graphicData uri="http://schemas.openxmlformats.org/drawingml/2006/picture">
                      <pic:pic xmlns:pic="http://schemas.openxmlformats.org/drawingml/2006/picture">
                        <pic:nvPicPr>
                          <pic:cNvPr id="6" name="image4.png" descr="This is a chart from 2017 that shows a  very high level of polarization."/>
                          <pic:cNvPicPr preferRelativeResize="0"/>
                        </pic:nvPicPr>
                        <pic:blipFill>
                          <a:blip r:embed="rId23"/>
                          <a:srcRect/>
                          <a:stretch>
                            <a:fillRect/>
                          </a:stretch>
                        </pic:blipFill>
                        <pic:spPr>
                          <a:xfrm>
                            <a:off x="0" y="0"/>
                            <a:ext cx="3290888" cy="1628363"/>
                          </a:xfrm>
                          <a:prstGeom prst="rect">
                            <a:avLst/>
                          </a:prstGeom>
                          <a:ln/>
                        </pic:spPr>
                      </pic:pic>
                    </a:graphicData>
                  </a:graphic>
                </wp:inline>
              </w:drawing>
            </w:r>
          </w:p>
          <w:p w14:paraId="59F1050B" w14:textId="77777777" w:rsidR="00E254C3" w:rsidRPr="00475B8F" w:rsidRDefault="007812CF">
            <w:pPr>
              <w:widowControl w:val="0"/>
              <w:pBdr>
                <w:top w:val="nil"/>
                <w:left w:val="nil"/>
                <w:bottom w:val="nil"/>
                <w:right w:val="nil"/>
                <w:between w:val="nil"/>
              </w:pBdr>
              <w:spacing w:line="240" w:lineRule="auto"/>
              <w:rPr>
                <w:rFonts w:asciiTheme="majorHAnsi" w:eastAsia="Calibri" w:hAnsiTheme="majorHAnsi" w:cstheme="majorHAnsi"/>
                <w:color w:val="2A2A2A"/>
              </w:rPr>
            </w:pPr>
            <w:r w:rsidRPr="00475B8F">
              <w:rPr>
                <w:rFonts w:asciiTheme="majorHAnsi" w:eastAsia="Calibri" w:hAnsiTheme="majorHAnsi" w:cstheme="majorHAnsi"/>
                <w:color w:val="2A2A2A"/>
              </w:rPr>
              <w:t>1. What’s going on?</w:t>
            </w:r>
          </w:p>
          <w:p w14:paraId="0E5B5FE6" w14:textId="77777777" w:rsidR="00E254C3" w:rsidRPr="00475B8F" w:rsidRDefault="007812CF">
            <w:pPr>
              <w:widowControl w:val="0"/>
              <w:pBdr>
                <w:top w:val="nil"/>
                <w:left w:val="nil"/>
                <w:bottom w:val="nil"/>
                <w:right w:val="nil"/>
                <w:between w:val="nil"/>
              </w:pBdr>
              <w:spacing w:line="240" w:lineRule="auto"/>
              <w:rPr>
                <w:rFonts w:asciiTheme="majorHAnsi" w:eastAsia="Calibri" w:hAnsiTheme="majorHAnsi" w:cstheme="majorHAnsi"/>
                <w:color w:val="2A2A2A"/>
              </w:rPr>
            </w:pPr>
            <w:r w:rsidRPr="00475B8F">
              <w:rPr>
                <w:rFonts w:asciiTheme="majorHAnsi" w:eastAsia="Calibri" w:hAnsiTheme="majorHAnsi" w:cstheme="majorHAnsi"/>
                <w:color w:val="2A2A2A"/>
              </w:rPr>
              <w:t>2. What do you see that makes you say that?</w:t>
            </w:r>
          </w:p>
          <w:p w14:paraId="627AB96B" w14:textId="77777777" w:rsidR="00E254C3" w:rsidRPr="00475B8F" w:rsidRDefault="00E254C3">
            <w:pPr>
              <w:widowControl w:val="0"/>
              <w:pBdr>
                <w:top w:val="nil"/>
                <w:left w:val="nil"/>
                <w:bottom w:val="nil"/>
                <w:right w:val="nil"/>
                <w:between w:val="nil"/>
              </w:pBdr>
              <w:spacing w:line="240" w:lineRule="auto"/>
              <w:jc w:val="center"/>
              <w:rPr>
                <w:rFonts w:asciiTheme="majorHAnsi" w:eastAsia="Calibri" w:hAnsiTheme="majorHAnsi" w:cstheme="majorHAnsi"/>
                <w:color w:val="2A2A2A"/>
              </w:rPr>
            </w:pPr>
          </w:p>
          <w:p w14:paraId="192826EC" w14:textId="18ADEC6A" w:rsidR="00E254C3" w:rsidRPr="00475B8F" w:rsidRDefault="007812CF">
            <w:pPr>
              <w:widowControl w:val="0"/>
              <w:spacing w:line="240" w:lineRule="auto"/>
              <w:rPr>
                <w:rFonts w:asciiTheme="majorHAnsi" w:eastAsia="Calibri" w:hAnsiTheme="majorHAnsi" w:cstheme="majorHAnsi"/>
                <w:color w:val="2A2A2A"/>
              </w:rPr>
            </w:pPr>
            <w:r w:rsidRPr="00475B8F">
              <w:rPr>
                <w:rFonts w:asciiTheme="majorHAnsi" w:eastAsia="Calibri" w:hAnsiTheme="majorHAnsi" w:cstheme="majorHAnsi"/>
              </w:rPr>
              <w:t xml:space="preserve">The Pew Research Center. </w:t>
            </w:r>
            <w:r w:rsidRPr="00475B8F">
              <w:rPr>
                <w:rFonts w:asciiTheme="majorHAnsi" w:eastAsia="Calibri" w:hAnsiTheme="majorHAnsi" w:cstheme="majorHAnsi"/>
                <w:i/>
              </w:rPr>
              <w:t xml:space="preserve">The Shift in the American public’s political values. </w:t>
            </w:r>
            <w:r w:rsidRPr="00475B8F">
              <w:rPr>
                <w:rFonts w:asciiTheme="majorHAnsi" w:eastAsia="Calibri" w:hAnsiTheme="majorHAnsi" w:cstheme="majorHAnsi"/>
              </w:rPr>
              <w:t>The Pew Research Center.</w:t>
            </w:r>
            <w:hyperlink r:id="rId24">
              <w:r w:rsidR="00E254C3" w:rsidRPr="00475B8F">
                <w:rPr>
                  <w:rFonts w:asciiTheme="majorHAnsi" w:eastAsia="Calibri" w:hAnsiTheme="majorHAnsi" w:cstheme="majorHAnsi"/>
                </w:rPr>
                <w:t xml:space="preserve"> </w:t>
              </w:r>
            </w:hyperlink>
            <w:hyperlink r:id="rId25">
              <w:r w:rsidR="00E254C3" w:rsidRPr="00475B8F">
                <w:rPr>
                  <w:rFonts w:asciiTheme="majorHAnsi" w:eastAsia="Calibri" w:hAnsiTheme="majorHAnsi" w:cstheme="majorHAnsi"/>
                  <w:color w:val="1155CC"/>
                  <w:u w:val="single"/>
                </w:rPr>
                <w:t>https://www.pewresearch.org/politics/interactives/political-polarization-1994-2017/</w:t>
              </w:r>
            </w:hyperlink>
            <w:r w:rsidRPr="00475B8F">
              <w:rPr>
                <w:rFonts w:asciiTheme="majorHAnsi" w:eastAsia="Calibri" w:hAnsiTheme="majorHAnsi" w:cstheme="majorHAnsi"/>
              </w:rPr>
              <w:t xml:space="preserve"> </w:t>
            </w:r>
          </w:p>
        </w:tc>
      </w:tr>
    </w:tbl>
    <w:p w14:paraId="60708093" w14:textId="77777777" w:rsidR="00E254C3" w:rsidRPr="00475B8F" w:rsidRDefault="00E254C3">
      <w:pPr>
        <w:spacing w:line="240" w:lineRule="auto"/>
        <w:rPr>
          <w:rFonts w:asciiTheme="majorHAnsi" w:eastAsia="Calibri" w:hAnsiTheme="majorHAnsi" w:cstheme="majorHAnsi"/>
          <w:color w:val="2A2A2A"/>
          <w:highlight w:val="white"/>
        </w:rPr>
      </w:pPr>
    </w:p>
    <w:p w14:paraId="6EE4AC30" w14:textId="720A1357" w:rsidR="00E254C3" w:rsidRPr="00475B8F" w:rsidRDefault="007812CF">
      <w:pPr>
        <w:spacing w:line="240" w:lineRule="auto"/>
        <w:rPr>
          <w:rFonts w:asciiTheme="majorHAnsi" w:eastAsia="Calibri" w:hAnsiTheme="majorHAnsi" w:cstheme="majorHAnsi"/>
        </w:rPr>
      </w:pPr>
      <w:r w:rsidRPr="00475B8F">
        <w:rPr>
          <w:rFonts w:asciiTheme="majorHAnsi" w:eastAsia="Calibri" w:hAnsiTheme="majorHAnsi" w:cstheme="majorHAnsi"/>
          <w:highlight w:val="white"/>
        </w:rPr>
        <w:t xml:space="preserve">As students are sharing what they see, take the opportunity to provide more information on the graph to support students’ understanding of the area charts. Once students demonstrate an understanding of the area charts, </w:t>
      </w:r>
      <w:r w:rsidRPr="00475B8F">
        <w:rPr>
          <w:rFonts w:asciiTheme="majorHAnsi" w:eastAsia="Calibri" w:hAnsiTheme="majorHAnsi" w:cstheme="majorHAnsi"/>
        </w:rPr>
        <w:t xml:space="preserve">have them answer the following question in a </w:t>
      </w:r>
      <w:hyperlink r:id="rId26">
        <w:r w:rsidR="00E254C3" w:rsidRPr="00475B8F">
          <w:rPr>
            <w:rFonts w:asciiTheme="majorHAnsi" w:eastAsia="Calibri" w:hAnsiTheme="majorHAnsi" w:cstheme="majorHAnsi"/>
            <w:color w:val="1155CC"/>
            <w:u w:val="single"/>
          </w:rPr>
          <w:t>turn and talk</w:t>
        </w:r>
      </w:hyperlink>
      <w:r w:rsidRPr="00475B8F">
        <w:rPr>
          <w:rFonts w:asciiTheme="majorHAnsi" w:eastAsia="Calibri" w:hAnsiTheme="majorHAnsi" w:cstheme="majorHAnsi"/>
        </w:rPr>
        <w:t xml:space="preserve"> with their partner:</w:t>
      </w:r>
    </w:p>
    <w:tbl>
      <w:tblPr>
        <w:tblStyle w:val="af9"/>
        <w:tblW w:w="108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10800"/>
      </w:tblGrid>
      <w:tr w:rsidR="00E254C3" w:rsidRPr="00475B8F" w14:paraId="27039873" w14:textId="77777777" w:rsidTr="00F92273">
        <w:tc>
          <w:tcPr>
            <w:tcW w:w="10800" w:type="dxa"/>
            <w:shd w:val="clear" w:color="auto" w:fill="DBE5F1"/>
            <w:tcMar>
              <w:top w:w="100" w:type="dxa"/>
              <w:left w:w="100" w:type="dxa"/>
              <w:bottom w:w="100" w:type="dxa"/>
              <w:right w:w="100" w:type="dxa"/>
            </w:tcMar>
          </w:tcPr>
          <w:p w14:paraId="55AE9E81" w14:textId="48AE68B8" w:rsidR="00E254C3" w:rsidRPr="00475B8F" w:rsidRDefault="007812CF">
            <w:pPr>
              <w:widowControl w:val="0"/>
              <w:pBdr>
                <w:top w:val="nil"/>
                <w:left w:val="nil"/>
                <w:bottom w:val="nil"/>
                <w:right w:val="nil"/>
                <w:between w:val="nil"/>
              </w:pBdr>
              <w:spacing w:line="240" w:lineRule="auto"/>
              <w:rPr>
                <w:rFonts w:asciiTheme="majorHAnsi" w:eastAsia="Calibri" w:hAnsiTheme="majorHAnsi" w:cstheme="majorHAnsi"/>
              </w:rPr>
            </w:pPr>
            <w:r w:rsidRPr="00475B8F">
              <w:rPr>
                <w:rFonts w:asciiTheme="majorHAnsi" w:eastAsia="Calibri" w:hAnsiTheme="majorHAnsi" w:cstheme="majorHAnsi"/>
              </w:rPr>
              <w:t xml:space="preserve">How do the area charts below illustrate polarization? Cite information from the charts you examined  in your response. </w:t>
            </w:r>
          </w:p>
        </w:tc>
      </w:tr>
    </w:tbl>
    <w:p w14:paraId="4FFC4898" w14:textId="77777777" w:rsidR="00E254C3" w:rsidRPr="00475B8F" w:rsidRDefault="00E254C3">
      <w:pPr>
        <w:spacing w:line="240" w:lineRule="auto"/>
        <w:rPr>
          <w:rFonts w:asciiTheme="majorHAnsi" w:eastAsia="Calibri" w:hAnsiTheme="majorHAnsi" w:cstheme="majorHAnsi"/>
        </w:rPr>
      </w:pPr>
    </w:p>
    <w:p w14:paraId="1C79E0BD" w14:textId="77777777" w:rsidR="00E254C3" w:rsidRPr="00475B8F" w:rsidRDefault="007812CF">
      <w:pPr>
        <w:spacing w:line="240" w:lineRule="auto"/>
        <w:rPr>
          <w:rFonts w:asciiTheme="majorHAnsi" w:eastAsia="Calibri" w:hAnsiTheme="majorHAnsi" w:cstheme="majorHAnsi"/>
        </w:rPr>
      </w:pPr>
      <w:r w:rsidRPr="00475B8F">
        <w:rPr>
          <w:rFonts w:asciiTheme="majorHAnsi" w:eastAsia="Calibri" w:hAnsiTheme="majorHAnsi" w:cstheme="majorHAnsi"/>
        </w:rPr>
        <w:t xml:space="preserve">Once students have completed </w:t>
      </w:r>
      <w:proofErr w:type="gramStart"/>
      <w:r w:rsidRPr="00475B8F">
        <w:rPr>
          <w:rFonts w:asciiTheme="majorHAnsi" w:eastAsia="Calibri" w:hAnsiTheme="majorHAnsi" w:cstheme="majorHAnsi"/>
        </w:rPr>
        <w:t>the</w:t>
      </w:r>
      <w:proofErr w:type="gramEnd"/>
      <w:r w:rsidRPr="00475B8F">
        <w:rPr>
          <w:rFonts w:asciiTheme="majorHAnsi" w:eastAsia="Calibri" w:hAnsiTheme="majorHAnsi" w:cstheme="majorHAnsi"/>
        </w:rPr>
        <w:t xml:space="preserve"> turn and talk, </w:t>
      </w:r>
      <w:proofErr w:type="gramStart"/>
      <w:r w:rsidRPr="00475B8F">
        <w:rPr>
          <w:rFonts w:asciiTheme="majorHAnsi" w:eastAsia="Calibri" w:hAnsiTheme="majorHAnsi" w:cstheme="majorHAnsi"/>
        </w:rPr>
        <w:t>facilitate</w:t>
      </w:r>
      <w:proofErr w:type="gramEnd"/>
      <w:r w:rsidRPr="00475B8F">
        <w:rPr>
          <w:rFonts w:asciiTheme="majorHAnsi" w:eastAsia="Calibri" w:hAnsiTheme="majorHAnsi" w:cstheme="majorHAnsi"/>
        </w:rPr>
        <w:t xml:space="preserve"> a classroom talk session where students share their responses to the question while citing evidence from the graphs. Address any misconceptions in student responses as they arise.</w:t>
      </w:r>
    </w:p>
    <w:p w14:paraId="0AAF6D42" w14:textId="77777777" w:rsidR="00E254C3" w:rsidRPr="00475B8F" w:rsidRDefault="00E254C3">
      <w:pPr>
        <w:spacing w:line="240" w:lineRule="auto"/>
        <w:rPr>
          <w:rFonts w:asciiTheme="majorHAnsi" w:eastAsia="Calibri" w:hAnsiTheme="majorHAnsi" w:cstheme="majorHAnsi"/>
        </w:rPr>
      </w:pPr>
    </w:p>
    <w:p w14:paraId="0731E0F9" w14:textId="0794DC48" w:rsidR="00E254C3" w:rsidRPr="00475B8F" w:rsidRDefault="007812CF">
      <w:pPr>
        <w:spacing w:line="240" w:lineRule="auto"/>
        <w:rPr>
          <w:rFonts w:asciiTheme="majorHAnsi" w:eastAsia="Calibri" w:hAnsiTheme="majorHAnsi" w:cstheme="majorHAnsi"/>
        </w:rPr>
      </w:pPr>
      <w:r w:rsidRPr="00475B8F">
        <w:rPr>
          <w:rFonts w:asciiTheme="majorHAnsi" w:eastAsia="Calibri" w:hAnsiTheme="majorHAnsi" w:cstheme="majorHAnsi"/>
        </w:rPr>
        <w:t>Next, have students apply what they have learned about polarization to students younger than them by posing this question:</w:t>
      </w:r>
    </w:p>
    <w:tbl>
      <w:tblPr>
        <w:tblStyle w:val="afa"/>
        <w:tblW w:w="108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10800"/>
      </w:tblGrid>
      <w:tr w:rsidR="00E254C3" w:rsidRPr="00475B8F" w14:paraId="7F2EB253" w14:textId="77777777" w:rsidTr="00F92273">
        <w:tc>
          <w:tcPr>
            <w:tcW w:w="10800" w:type="dxa"/>
            <w:shd w:val="clear" w:color="auto" w:fill="DBE5F1"/>
            <w:tcMar>
              <w:top w:w="100" w:type="dxa"/>
              <w:left w:w="100" w:type="dxa"/>
              <w:bottom w:w="100" w:type="dxa"/>
              <w:right w:w="100" w:type="dxa"/>
            </w:tcMar>
          </w:tcPr>
          <w:p w14:paraId="1F90558D" w14:textId="537BDD9A" w:rsidR="00E254C3" w:rsidRPr="00475B8F" w:rsidRDefault="007812CF">
            <w:pPr>
              <w:spacing w:line="240" w:lineRule="auto"/>
              <w:rPr>
                <w:rFonts w:asciiTheme="majorHAnsi" w:eastAsia="Calibri" w:hAnsiTheme="majorHAnsi" w:cstheme="majorHAnsi"/>
              </w:rPr>
            </w:pPr>
            <w:r w:rsidRPr="00475B8F">
              <w:rPr>
                <w:rFonts w:asciiTheme="majorHAnsi" w:eastAsia="Calibri" w:hAnsiTheme="majorHAnsi" w:cstheme="majorHAnsi"/>
              </w:rPr>
              <w:t>Are adults the only ones who are polarized?</w:t>
            </w:r>
          </w:p>
        </w:tc>
      </w:tr>
    </w:tbl>
    <w:p w14:paraId="3D7C0B85" w14:textId="77777777" w:rsidR="00E254C3" w:rsidRPr="00475B8F" w:rsidRDefault="00E254C3">
      <w:pPr>
        <w:spacing w:line="240" w:lineRule="auto"/>
        <w:rPr>
          <w:rFonts w:asciiTheme="majorHAnsi" w:eastAsia="Calibri" w:hAnsiTheme="majorHAnsi" w:cstheme="majorHAnsi"/>
        </w:rPr>
      </w:pPr>
    </w:p>
    <w:p w14:paraId="5AD2C069" w14:textId="77777777" w:rsidR="00E254C3" w:rsidRPr="00475B8F" w:rsidRDefault="007812CF">
      <w:pPr>
        <w:spacing w:line="240" w:lineRule="auto"/>
        <w:rPr>
          <w:rFonts w:asciiTheme="majorHAnsi" w:eastAsia="Calibri" w:hAnsiTheme="majorHAnsi" w:cstheme="majorHAnsi"/>
        </w:rPr>
      </w:pPr>
      <w:r w:rsidRPr="00475B8F">
        <w:rPr>
          <w:rFonts w:asciiTheme="majorHAnsi" w:eastAsia="Calibri" w:hAnsiTheme="majorHAnsi" w:cstheme="majorHAnsi"/>
        </w:rPr>
        <w:t>Support students in considering this question by exploring how polarization impacts America’s youth by assigning students excerpts from the following resource:</w:t>
      </w:r>
    </w:p>
    <w:p w14:paraId="622C66D7" w14:textId="77777777" w:rsidR="00E254C3" w:rsidRPr="00475B8F" w:rsidRDefault="00E254C3">
      <w:pPr>
        <w:spacing w:line="240" w:lineRule="auto"/>
        <w:rPr>
          <w:rFonts w:asciiTheme="majorHAnsi" w:eastAsia="Calibri" w:hAnsiTheme="majorHAnsi" w:cstheme="majorHAnsi"/>
        </w:rPr>
      </w:pPr>
    </w:p>
    <w:p w14:paraId="5C72391E" w14:textId="77777777" w:rsidR="00E254C3" w:rsidRPr="00475B8F" w:rsidRDefault="007812CF">
      <w:pPr>
        <w:shd w:val="clear" w:color="auto" w:fill="FFFFFF"/>
        <w:spacing w:line="240" w:lineRule="auto"/>
        <w:rPr>
          <w:rFonts w:asciiTheme="majorHAnsi" w:eastAsia="Calibri" w:hAnsiTheme="majorHAnsi" w:cstheme="majorHAnsi"/>
        </w:rPr>
      </w:pPr>
      <w:r w:rsidRPr="00475B8F">
        <w:rPr>
          <w:rFonts w:asciiTheme="majorHAnsi" w:eastAsia="Calibri" w:hAnsiTheme="majorHAnsi" w:cstheme="majorHAnsi"/>
          <w:highlight w:val="white"/>
        </w:rPr>
        <w:t>Hutchins, Rachel. (January/February 2024)</w:t>
      </w:r>
      <w:r w:rsidRPr="00475B8F">
        <w:rPr>
          <w:rFonts w:asciiTheme="majorHAnsi" w:eastAsia="Calibri" w:hAnsiTheme="majorHAnsi" w:cstheme="majorHAnsi"/>
          <w:i/>
          <w:highlight w:val="white"/>
        </w:rPr>
        <w:t xml:space="preserve">. </w:t>
      </w:r>
      <w:r w:rsidRPr="00475B8F">
        <w:rPr>
          <w:rFonts w:asciiTheme="majorHAnsi" w:eastAsia="Calibri" w:hAnsiTheme="majorHAnsi" w:cstheme="majorHAnsi"/>
          <w:i/>
        </w:rPr>
        <w:t>The Political Polarization of Pre-Adolescents: Affective Polarization in America’s Youth</w:t>
      </w:r>
      <w:r w:rsidRPr="00475B8F">
        <w:rPr>
          <w:rFonts w:asciiTheme="majorHAnsi" w:eastAsia="Calibri" w:hAnsiTheme="majorHAnsi" w:cstheme="majorHAnsi"/>
          <w:i/>
          <w:highlight w:val="white"/>
        </w:rPr>
        <w:t xml:space="preserve">. </w:t>
      </w:r>
      <w:r w:rsidRPr="00475B8F">
        <w:rPr>
          <w:rFonts w:asciiTheme="majorHAnsi" w:eastAsia="Calibri" w:hAnsiTheme="majorHAnsi" w:cstheme="majorHAnsi"/>
          <w:highlight w:val="white"/>
        </w:rPr>
        <w:t>Social Education</w:t>
      </w:r>
      <w:r w:rsidRPr="00475B8F">
        <w:rPr>
          <w:rFonts w:asciiTheme="majorHAnsi" w:eastAsia="Calibri" w:hAnsiTheme="majorHAnsi" w:cstheme="majorHAnsi"/>
          <w:i/>
          <w:highlight w:val="white"/>
        </w:rPr>
        <w:t>.</w:t>
      </w:r>
      <w:r w:rsidRPr="00475B8F">
        <w:rPr>
          <w:rFonts w:asciiTheme="majorHAnsi" w:eastAsia="Calibri" w:hAnsiTheme="majorHAnsi" w:cstheme="majorHAnsi"/>
          <w:i/>
          <w:color w:val="2C3E50"/>
          <w:highlight w:val="white"/>
        </w:rPr>
        <w:t xml:space="preserve"> </w:t>
      </w:r>
      <w:hyperlink r:id="rId27">
        <w:r w:rsidR="00E254C3" w:rsidRPr="00475B8F">
          <w:rPr>
            <w:rFonts w:asciiTheme="majorHAnsi" w:eastAsia="Calibri" w:hAnsiTheme="majorHAnsi" w:cstheme="majorHAnsi"/>
            <w:color w:val="1155CC"/>
            <w:highlight w:val="white"/>
            <w:u w:val="single"/>
          </w:rPr>
          <w:t>https://www.socialstudies.org/social-education/88/1/political-polarization-pre-adolescents-affective-polarization-americas-youth</w:t>
        </w:r>
      </w:hyperlink>
      <w:r w:rsidRPr="00475B8F">
        <w:rPr>
          <w:rFonts w:asciiTheme="majorHAnsi" w:eastAsia="Calibri" w:hAnsiTheme="majorHAnsi" w:cstheme="majorHAnsi"/>
          <w:color w:val="2C3E50"/>
          <w:highlight w:val="white"/>
        </w:rPr>
        <w:t xml:space="preserve"> </w:t>
      </w:r>
    </w:p>
    <w:p w14:paraId="25062D22" w14:textId="77777777" w:rsidR="00E254C3" w:rsidRPr="00475B8F" w:rsidRDefault="00E254C3">
      <w:pPr>
        <w:spacing w:line="240" w:lineRule="auto"/>
        <w:rPr>
          <w:rFonts w:asciiTheme="majorHAnsi" w:eastAsia="Calibri" w:hAnsiTheme="majorHAnsi" w:cstheme="majorHAnsi"/>
          <w:highlight w:val="white"/>
        </w:rPr>
      </w:pPr>
    </w:p>
    <w:p w14:paraId="78FE4724" w14:textId="77777777" w:rsidR="00E254C3" w:rsidRPr="00475B8F" w:rsidRDefault="007812CF">
      <w:pPr>
        <w:spacing w:line="240" w:lineRule="auto"/>
        <w:rPr>
          <w:rFonts w:asciiTheme="majorHAnsi" w:eastAsia="Calibri" w:hAnsiTheme="majorHAnsi" w:cstheme="majorHAnsi"/>
          <w:highlight w:val="white"/>
        </w:rPr>
      </w:pPr>
      <w:r w:rsidRPr="00475B8F">
        <w:rPr>
          <w:rFonts w:asciiTheme="majorHAnsi" w:eastAsia="Calibri" w:hAnsiTheme="majorHAnsi" w:cstheme="majorHAnsi"/>
          <w:highlight w:val="white"/>
        </w:rPr>
        <w:t xml:space="preserve">In pairs, have students read the two </w:t>
      </w:r>
      <w:r w:rsidRPr="00475B8F">
        <w:rPr>
          <w:rFonts w:asciiTheme="majorHAnsi" w:eastAsia="Calibri" w:hAnsiTheme="majorHAnsi" w:cstheme="majorHAnsi"/>
          <w:highlight w:val="white"/>
        </w:rPr>
        <w:t>excerpts that follow. As students are reading, have them annotate the sources by underlining, highlighting, etc. any words or phrases that answer the question: “</w:t>
      </w:r>
      <w:r w:rsidRPr="00475B8F">
        <w:rPr>
          <w:rFonts w:asciiTheme="majorHAnsi" w:eastAsia="Calibri" w:hAnsiTheme="majorHAnsi" w:cstheme="majorHAnsi"/>
        </w:rPr>
        <w:t>Are adults the only ones who are polarized?”</w:t>
      </w:r>
    </w:p>
    <w:p w14:paraId="4DFC2F75" w14:textId="77777777" w:rsidR="00E254C3" w:rsidRPr="00475B8F" w:rsidRDefault="00E254C3">
      <w:pPr>
        <w:spacing w:line="240" w:lineRule="auto"/>
        <w:rPr>
          <w:rFonts w:asciiTheme="majorHAnsi" w:eastAsia="Calibri" w:hAnsiTheme="majorHAnsi" w:cstheme="majorHAnsi"/>
          <w:highlight w:val="white"/>
        </w:rPr>
      </w:pPr>
    </w:p>
    <w:p w14:paraId="5EB56D40" w14:textId="77777777" w:rsidR="00E254C3" w:rsidRPr="00475B8F" w:rsidRDefault="007812CF">
      <w:pPr>
        <w:spacing w:line="240" w:lineRule="auto"/>
        <w:rPr>
          <w:rFonts w:asciiTheme="majorHAnsi" w:eastAsia="Calibri" w:hAnsiTheme="majorHAnsi" w:cstheme="majorHAnsi"/>
          <w:b/>
          <w:color w:val="030303"/>
          <w:highlight w:val="white"/>
        </w:rPr>
      </w:pPr>
      <w:r w:rsidRPr="00475B8F">
        <w:rPr>
          <w:rFonts w:asciiTheme="majorHAnsi" w:eastAsia="Calibri" w:hAnsiTheme="majorHAnsi" w:cstheme="majorHAnsi"/>
          <w:highlight w:val="white"/>
        </w:rPr>
        <w:t xml:space="preserve"> </w:t>
      </w:r>
      <w:r w:rsidRPr="00475B8F">
        <w:rPr>
          <w:rFonts w:asciiTheme="majorHAnsi" w:eastAsia="Calibri" w:hAnsiTheme="majorHAnsi" w:cstheme="majorHAnsi"/>
          <w:b/>
          <w:color w:val="030303"/>
          <w:highlight w:val="white"/>
        </w:rPr>
        <w:t xml:space="preserve">Excerpt One: </w:t>
      </w:r>
    </w:p>
    <w:tbl>
      <w:tblPr>
        <w:tblStyle w:val="afb"/>
        <w:tblW w:w="108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10800"/>
      </w:tblGrid>
      <w:tr w:rsidR="00E254C3" w:rsidRPr="00475B8F" w14:paraId="68E2FAC6" w14:textId="77777777" w:rsidTr="00F92273">
        <w:tc>
          <w:tcPr>
            <w:tcW w:w="10800" w:type="dxa"/>
            <w:shd w:val="clear" w:color="auto" w:fill="DBE5F1"/>
            <w:tcMar>
              <w:top w:w="100" w:type="dxa"/>
              <w:left w:w="100" w:type="dxa"/>
              <w:bottom w:w="100" w:type="dxa"/>
              <w:right w:w="100" w:type="dxa"/>
            </w:tcMar>
          </w:tcPr>
          <w:p w14:paraId="712D109B" w14:textId="621836FE" w:rsidR="00E254C3" w:rsidRPr="00475B8F" w:rsidRDefault="007812CF">
            <w:pPr>
              <w:widowControl w:val="0"/>
              <w:spacing w:line="240" w:lineRule="auto"/>
              <w:rPr>
                <w:rFonts w:asciiTheme="majorHAnsi" w:eastAsia="Calibri" w:hAnsiTheme="majorHAnsi" w:cstheme="majorHAnsi"/>
              </w:rPr>
            </w:pPr>
            <w:r w:rsidRPr="00475B8F">
              <w:rPr>
                <w:rFonts w:asciiTheme="majorHAnsi" w:eastAsia="Calibri" w:hAnsiTheme="majorHAnsi" w:cstheme="majorHAnsi"/>
              </w:rPr>
              <w:t>“Children may not yet understand political issues or be engaged in politics, but identification with social groups emerges early; indeed, nearly a third of first-graders report identification with a political party.”</w:t>
            </w:r>
          </w:p>
        </w:tc>
      </w:tr>
    </w:tbl>
    <w:p w14:paraId="66BB707E" w14:textId="77777777" w:rsidR="00E254C3" w:rsidRPr="00475B8F" w:rsidRDefault="00E254C3">
      <w:pPr>
        <w:shd w:val="clear" w:color="auto" w:fill="FFFFFF"/>
        <w:spacing w:line="240" w:lineRule="auto"/>
        <w:rPr>
          <w:rFonts w:asciiTheme="majorHAnsi" w:eastAsia="Calibri" w:hAnsiTheme="majorHAnsi" w:cstheme="majorHAnsi"/>
          <w:color w:val="030303"/>
          <w:highlight w:val="white"/>
        </w:rPr>
      </w:pPr>
    </w:p>
    <w:p w14:paraId="6DA4FC3A" w14:textId="77777777" w:rsidR="00FE3C93" w:rsidRDefault="00FE3C93">
      <w:pPr>
        <w:rPr>
          <w:rFonts w:asciiTheme="majorHAnsi" w:eastAsia="Calibri" w:hAnsiTheme="majorHAnsi" w:cstheme="majorHAnsi"/>
          <w:b/>
          <w:color w:val="030303"/>
          <w:highlight w:val="white"/>
        </w:rPr>
      </w:pPr>
      <w:r>
        <w:rPr>
          <w:rFonts w:asciiTheme="majorHAnsi" w:eastAsia="Calibri" w:hAnsiTheme="majorHAnsi" w:cstheme="majorHAnsi"/>
          <w:b/>
          <w:color w:val="030303"/>
          <w:highlight w:val="white"/>
        </w:rPr>
        <w:br w:type="page"/>
      </w:r>
    </w:p>
    <w:p w14:paraId="3FD78790" w14:textId="74D36A61" w:rsidR="00E254C3" w:rsidRPr="00475B8F" w:rsidRDefault="007812CF">
      <w:pPr>
        <w:shd w:val="clear" w:color="auto" w:fill="FFFFFF"/>
        <w:spacing w:line="240" w:lineRule="auto"/>
        <w:rPr>
          <w:rFonts w:asciiTheme="majorHAnsi" w:eastAsia="Calibri" w:hAnsiTheme="majorHAnsi" w:cstheme="majorHAnsi"/>
          <w:b/>
        </w:rPr>
      </w:pPr>
      <w:r w:rsidRPr="00475B8F">
        <w:rPr>
          <w:rFonts w:asciiTheme="majorHAnsi" w:eastAsia="Calibri" w:hAnsiTheme="majorHAnsi" w:cstheme="majorHAnsi"/>
          <w:b/>
          <w:color w:val="030303"/>
          <w:highlight w:val="white"/>
        </w:rPr>
        <w:t>Excerpt Two:</w:t>
      </w:r>
    </w:p>
    <w:tbl>
      <w:tblPr>
        <w:tblStyle w:val="afc"/>
        <w:tblW w:w="108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10800"/>
      </w:tblGrid>
      <w:tr w:rsidR="00E254C3" w:rsidRPr="00475B8F" w14:paraId="08263D5D" w14:textId="77777777" w:rsidTr="00F92273">
        <w:tc>
          <w:tcPr>
            <w:tcW w:w="10800" w:type="dxa"/>
            <w:shd w:val="clear" w:color="auto" w:fill="DBE5F1"/>
            <w:tcMar>
              <w:top w:w="100" w:type="dxa"/>
              <w:left w:w="100" w:type="dxa"/>
              <w:bottom w:w="100" w:type="dxa"/>
              <w:right w:w="100" w:type="dxa"/>
            </w:tcMar>
          </w:tcPr>
          <w:p w14:paraId="4A786778" w14:textId="0F59E4A6" w:rsidR="00E254C3" w:rsidRPr="00475B8F" w:rsidRDefault="007812CF">
            <w:pPr>
              <w:widowControl w:val="0"/>
              <w:spacing w:line="240" w:lineRule="auto"/>
              <w:rPr>
                <w:rFonts w:asciiTheme="majorHAnsi" w:eastAsia="Calibri" w:hAnsiTheme="majorHAnsi" w:cstheme="majorHAnsi"/>
              </w:rPr>
            </w:pPr>
            <w:r w:rsidRPr="00475B8F">
              <w:rPr>
                <w:rFonts w:asciiTheme="majorHAnsi" w:eastAsia="Calibri" w:hAnsiTheme="majorHAnsi" w:cstheme="majorHAnsi"/>
              </w:rPr>
              <w:t xml:space="preserve">“... </w:t>
            </w:r>
            <w:proofErr w:type="gramStart"/>
            <w:r w:rsidRPr="00475B8F">
              <w:rPr>
                <w:rFonts w:asciiTheme="majorHAnsi" w:eastAsia="Calibri" w:hAnsiTheme="majorHAnsi" w:cstheme="majorHAnsi"/>
              </w:rPr>
              <w:t>fifth-graders</w:t>
            </w:r>
            <w:proofErr w:type="gramEnd"/>
            <w:r w:rsidRPr="00475B8F">
              <w:rPr>
                <w:rFonts w:asciiTheme="majorHAnsi" w:eastAsia="Calibri" w:hAnsiTheme="majorHAnsi" w:cstheme="majorHAnsi"/>
              </w:rPr>
              <w:t xml:space="preserve"> demonstrated the same level of polarization as </w:t>
            </w:r>
            <w:proofErr w:type="gramStart"/>
            <w:r w:rsidRPr="00475B8F">
              <w:rPr>
                <w:rFonts w:asciiTheme="majorHAnsi" w:eastAsia="Calibri" w:hAnsiTheme="majorHAnsi" w:cstheme="majorHAnsi"/>
              </w:rPr>
              <w:t>ninth-graders</w:t>
            </w:r>
            <w:proofErr w:type="gramEnd"/>
            <w:r w:rsidRPr="00475B8F">
              <w:rPr>
                <w:rFonts w:asciiTheme="majorHAnsi" w:eastAsia="Calibri" w:hAnsiTheme="majorHAnsi" w:cstheme="majorHAnsi"/>
              </w:rPr>
              <w:t xml:space="preserve">. This was also visible in participants’ responses to open-ended questions about their scores, such as the </w:t>
            </w:r>
            <w:proofErr w:type="gramStart"/>
            <w:r w:rsidRPr="00475B8F">
              <w:rPr>
                <w:rFonts w:asciiTheme="majorHAnsi" w:eastAsia="Calibri" w:hAnsiTheme="majorHAnsi" w:cstheme="majorHAnsi"/>
              </w:rPr>
              <w:t>fifth-grader</w:t>
            </w:r>
            <w:proofErr w:type="gramEnd"/>
            <w:r w:rsidRPr="00475B8F">
              <w:rPr>
                <w:rFonts w:asciiTheme="majorHAnsi" w:eastAsia="Calibri" w:hAnsiTheme="majorHAnsi" w:cstheme="majorHAnsi"/>
              </w:rPr>
              <w:t xml:space="preserve"> who wrote, “Democrats are ruining the country.” Similarly, when asked what it means to be a Republican, a </w:t>
            </w:r>
            <w:proofErr w:type="gramStart"/>
            <w:r w:rsidRPr="00475B8F">
              <w:rPr>
                <w:rFonts w:asciiTheme="majorHAnsi" w:eastAsia="Calibri" w:hAnsiTheme="majorHAnsi" w:cstheme="majorHAnsi"/>
              </w:rPr>
              <w:t>ninth-grader</w:t>
            </w:r>
            <w:proofErr w:type="gramEnd"/>
            <w:r w:rsidRPr="00475B8F">
              <w:rPr>
                <w:rFonts w:asciiTheme="majorHAnsi" w:eastAsia="Calibri" w:hAnsiTheme="majorHAnsi" w:cstheme="majorHAnsi"/>
              </w:rPr>
              <w:t xml:space="preserve"> wrote, “Liars and thieves.” Such animosity aligns with very recent research, suggesting that affective polarization develops at younger ages than previously expected.”</w:t>
            </w:r>
          </w:p>
        </w:tc>
      </w:tr>
    </w:tbl>
    <w:p w14:paraId="3E0CD94D" w14:textId="77777777" w:rsidR="00E254C3" w:rsidRPr="00475B8F" w:rsidRDefault="00E254C3">
      <w:pPr>
        <w:shd w:val="clear" w:color="auto" w:fill="FFFFFF"/>
        <w:spacing w:line="240" w:lineRule="auto"/>
        <w:rPr>
          <w:rFonts w:asciiTheme="majorHAnsi" w:eastAsia="Calibri" w:hAnsiTheme="majorHAnsi" w:cstheme="majorHAnsi"/>
          <w:color w:val="030303"/>
          <w:highlight w:val="white"/>
        </w:rPr>
      </w:pPr>
    </w:p>
    <w:p w14:paraId="0DF92183" w14:textId="77777777" w:rsidR="00E254C3" w:rsidRPr="00475B8F" w:rsidRDefault="007812CF">
      <w:pPr>
        <w:spacing w:line="240" w:lineRule="auto"/>
        <w:rPr>
          <w:rFonts w:asciiTheme="majorHAnsi" w:eastAsia="Calibri" w:hAnsiTheme="majorHAnsi" w:cstheme="majorHAnsi"/>
        </w:rPr>
      </w:pPr>
      <w:r w:rsidRPr="00475B8F">
        <w:rPr>
          <w:rFonts w:asciiTheme="majorHAnsi" w:eastAsia="Calibri" w:hAnsiTheme="majorHAnsi" w:cstheme="majorHAnsi"/>
          <w:highlight w:val="white"/>
        </w:rPr>
        <w:t>As students are annotating their excerpts in pairs, have them discuss why the annotated word or phrase answers the question “</w:t>
      </w:r>
      <w:r w:rsidRPr="00475B8F">
        <w:rPr>
          <w:rFonts w:asciiTheme="majorHAnsi" w:eastAsia="Calibri" w:hAnsiTheme="majorHAnsi" w:cstheme="majorHAnsi"/>
        </w:rPr>
        <w:t>Are adults the only ones who are polarized?”</w:t>
      </w:r>
      <w:r w:rsidRPr="00475B8F">
        <w:rPr>
          <w:rFonts w:asciiTheme="majorHAnsi" w:eastAsia="Calibri" w:hAnsiTheme="majorHAnsi" w:cstheme="majorHAnsi"/>
          <w:highlight w:val="white"/>
        </w:rPr>
        <w:t xml:space="preserve"> Once students have read their excerpts and have discussed what they annotated, have them engage in a whole class classroom talk session</w:t>
      </w:r>
      <w:r w:rsidRPr="00475B8F">
        <w:rPr>
          <w:rFonts w:asciiTheme="majorHAnsi" w:eastAsia="Calibri" w:hAnsiTheme="majorHAnsi" w:cstheme="majorHAnsi"/>
        </w:rPr>
        <w:t xml:space="preserve"> where students share their responses to the question. As students are sharing their responses, have students cite evidence from their annotations. Address any misconceptions in student responses as they arise.</w:t>
      </w:r>
    </w:p>
    <w:p w14:paraId="29875D75" w14:textId="77777777" w:rsidR="00E254C3" w:rsidRPr="00475B8F" w:rsidRDefault="00E254C3">
      <w:pPr>
        <w:shd w:val="clear" w:color="auto" w:fill="FFFFFF"/>
        <w:spacing w:line="240" w:lineRule="auto"/>
        <w:rPr>
          <w:rFonts w:asciiTheme="majorHAnsi" w:eastAsia="Calibri" w:hAnsiTheme="majorHAnsi" w:cstheme="majorHAnsi"/>
          <w:highlight w:val="white"/>
        </w:rPr>
      </w:pPr>
    </w:p>
    <w:p w14:paraId="49191431" w14:textId="77777777" w:rsidR="00E254C3" w:rsidRPr="00475B8F" w:rsidRDefault="007812CF">
      <w:pPr>
        <w:shd w:val="clear" w:color="auto" w:fill="FFFFFF"/>
        <w:spacing w:line="240" w:lineRule="auto"/>
        <w:rPr>
          <w:rFonts w:asciiTheme="majorHAnsi" w:eastAsia="Calibri" w:hAnsiTheme="majorHAnsi" w:cstheme="majorHAnsi"/>
          <w:highlight w:val="white"/>
        </w:rPr>
      </w:pPr>
      <w:r w:rsidRPr="00475B8F">
        <w:rPr>
          <w:rFonts w:asciiTheme="majorHAnsi" w:eastAsia="Calibri" w:hAnsiTheme="majorHAnsi" w:cstheme="majorHAnsi"/>
          <w:highlight w:val="white"/>
        </w:rPr>
        <w:t>Next, support students in considering whether or not polarization occurred in the past. Since compelling questions are open-ended, enduring and center on significant unresolved issues, it is important to help students see how concepts that impact their lives existed in the past. To provide students with more information on how polarization is enduring, have students explore the following sources (one through four) while completing the following evidence log with a partner. These sources can be found from th</w:t>
      </w:r>
      <w:r w:rsidRPr="00475B8F">
        <w:rPr>
          <w:rFonts w:asciiTheme="majorHAnsi" w:eastAsia="Calibri" w:hAnsiTheme="majorHAnsi" w:cstheme="majorHAnsi"/>
          <w:highlight w:val="white"/>
        </w:rPr>
        <w:t xml:space="preserve">e following </w:t>
      </w:r>
      <w:proofErr w:type="gramStart"/>
      <w:r w:rsidRPr="00475B8F">
        <w:rPr>
          <w:rFonts w:asciiTheme="majorHAnsi" w:eastAsia="Calibri" w:hAnsiTheme="majorHAnsi" w:cstheme="majorHAnsi"/>
          <w:highlight w:val="white"/>
        </w:rPr>
        <w:t>resources</w:t>
      </w:r>
      <w:proofErr w:type="gramEnd"/>
      <w:r w:rsidRPr="00475B8F">
        <w:rPr>
          <w:rFonts w:asciiTheme="majorHAnsi" w:eastAsia="Calibri" w:hAnsiTheme="majorHAnsi" w:cstheme="majorHAnsi"/>
          <w:highlight w:val="white"/>
        </w:rPr>
        <w:t>:</w:t>
      </w:r>
    </w:p>
    <w:p w14:paraId="6228689A" w14:textId="77777777" w:rsidR="00E254C3" w:rsidRPr="00475B8F" w:rsidRDefault="00E254C3">
      <w:pPr>
        <w:shd w:val="clear" w:color="auto" w:fill="FFFFFF"/>
        <w:spacing w:line="240" w:lineRule="auto"/>
        <w:rPr>
          <w:rFonts w:asciiTheme="majorHAnsi" w:eastAsia="Calibri" w:hAnsiTheme="majorHAnsi" w:cstheme="majorHAnsi"/>
          <w:highlight w:val="white"/>
        </w:rPr>
      </w:pPr>
    </w:p>
    <w:p w14:paraId="4341BCC1" w14:textId="77777777" w:rsidR="00E254C3" w:rsidRPr="00475B8F" w:rsidRDefault="007812CF">
      <w:pPr>
        <w:widowControl w:val="0"/>
        <w:numPr>
          <w:ilvl w:val="0"/>
          <w:numId w:val="6"/>
        </w:numPr>
        <w:spacing w:line="240" w:lineRule="auto"/>
        <w:rPr>
          <w:rFonts w:asciiTheme="majorHAnsi" w:eastAsia="Calibri" w:hAnsiTheme="majorHAnsi" w:cstheme="majorHAnsi"/>
        </w:rPr>
      </w:pPr>
      <w:r w:rsidRPr="00475B8F">
        <w:rPr>
          <w:rFonts w:asciiTheme="majorHAnsi" w:eastAsia="Calibri" w:hAnsiTheme="majorHAnsi" w:cstheme="majorHAnsi"/>
        </w:rPr>
        <w:t xml:space="preserve">First Amendment Museum. (n.d.). </w:t>
      </w:r>
      <w:r w:rsidRPr="00475B8F">
        <w:rPr>
          <w:rFonts w:asciiTheme="majorHAnsi" w:eastAsia="Calibri" w:hAnsiTheme="majorHAnsi" w:cstheme="majorHAnsi"/>
          <w:i/>
        </w:rPr>
        <w:t xml:space="preserve">Political Cartoons, Part 1: 1720-1800. </w:t>
      </w:r>
      <w:hyperlink r:id="rId28">
        <w:r w:rsidR="00E254C3" w:rsidRPr="00475B8F">
          <w:rPr>
            <w:rFonts w:asciiTheme="majorHAnsi" w:eastAsia="Calibri" w:hAnsiTheme="majorHAnsi" w:cstheme="majorHAnsi"/>
            <w:color w:val="1155CC"/>
            <w:u w:val="single"/>
          </w:rPr>
          <w:t>https://firstamendmentmuseum.org/exhibits/virtual-exhibits/art-politics-300-years-of-political-cartoons/political-cartoons-part-1-1720-1800/</w:t>
        </w:r>
      </w:hyperlink>
    </w:p>
    <w:p w14:paraId="4BF305AA" w14:textId="77777777" w:rsidR="00E254C3" w:rsidRPr="00475B8F" w:rsidRDefault="007812CF">
      <w:pPr>
        <w:widowControl w:val="0"/>
        <w:numPr>
          <w:ilvl w:val="0"/>
          <w:numId w:val="5"/>
        </w:numPr>
        <w:spacing w:line="240" w:lineRule="auto"/>
        <w:rPr>
          <w:rFonts w:asciiTheme="majorHAnsi" w:eastAsia="Calibri" w:hAnsiTheme="majorHAnsi" w:cstheme="majorHAnsi"/>
          <w:b/>
          <w:highlight w:val="white"/>
        </w:rPr>
      </w:pPr>
      <w:r w:rsidRPr="00475B8F">
        <w:rPr>
          <w:rFonts w:asciiTheme="majorHAnsi" w:eastAsia="Calibri" w:hAnsiTheme="majorHAnsi" w:cstheme="majorHAnsi"/>
        </w:rPr>
        <w:t xml:space="preserve">GBH Education. (n.d.). </w:t>
      </w:r>
      <w:r w:rsidRPr="00475B8F">
        <w:rPr>
          <w:rFonts w:asciiTheme="majorHAnsi" w:eastAsia="Calibri" w:hAnsiTheme="majorHAnsi" w:cstheme="majorHAnsi"/>
          <w:i/>
        </w:rPr>
        <w:t xml:space="preserve">The Rise of Political Division in Early America. </w:t>
      </w:r>
      <w:hyperlink r:id="rId29">
        <w:r w:rsidR="00E254C3" w:rsidRPr="00475B8F">
          <w:rPr>
            <w:rFonts w:asciiTheme="majorHAnsi" w:eastAsia="Calibri" w:hAnsiTheme="majorHAnsi" w:cstheme="majorHAnsi"/>
            <w:color w:val="1155CC"/>
            <w:u w:val="single"/>
          </w:rPr>
          <w:t>https://lsintspl3.wgbh.org/en-us/lesson/ush22-il-politicalparties/1?as_guest=True</w:t>
        </w:r>
      </w:hyperlink>
      <w:r w:rsidRPr="00475B8F">
        <w:rPr>
          <w:rFonts w:asciiTheme="majorHAnsi" w:eastAsia="Calibri" w:hAnsiTheme="majorHAnsi" w:cstheme="majorHAnsi"/>
        </w:rPr>
        <w:t xml:space="preserve"> </w:t>
      </w:r>
    </w:p>
    <w:p w14:paraId="6FDEF361" w14:textId="77777777" w:rsidR="00E254C3" w:rsidRPr="00475B8F" w:rsidRDefault="00E254C3">
      <w:pPr>
        <w:widowControl w:val="0"/>
        <w:spacing w:line="240" w:lineRule="auto"/>
        <w:rPr>
          <w:rFonts w:asciiTheme="majorHAnsi" w:eastAsia="Calibri" w:hAnsiTheme="majorHAnsi" w:cstheme="majorHAnsi"/>
        </w:rPr>
      </w:pPr>
    </w:p>
    <w:tbl>
      <w:tblPr>
        <w:tblStyle w:val="afd"/>
        <w:tblW w:w="108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2160"/>
        <w:gridCol w:w="2160"/>
        <w:gridCol w:w="2160"/>
        <w:gridCol w:w="2160"/>
        <w:gridCol w:w="2160"/>
      </w:tblGrid>
      <w:tr w:rsidR="00E254C3" w:rsidRPr="00475B8F" w14:paraId="776297FA" w14:textId="77777777" w:rsidTr="00F92273">
        <w:tc>
          <w:tcPr>
            <w:tcW w:w="2160" w:type="dxa"/>
            <w:shd w:val="clear" w:color="auto" w:fill="DBE5F1"/>
            <w:tcMar>
              <w:top w:w="100" w:type="dxa"/>
              <w:left w:w="100" w:type="dxa"/>
              <w:bottom w:w="100" w:type="dxa"/>
              <w:right w:w="100" w:type="dxa"/>
            </w:tcMar>
          </w:tcPr>
          <w:p w14:paraId="572BD41C" w14:textId="5CC7AEE8" w:rsidR="00E254C3" w:rsidRPr="00475B8F" w:rsidRDefault="007812CF">
            <w:pPr>
              <w:widowControl w:val="0"/>
              <w:spacing w:line="240" w:lineRule="auto"/>
              <w:jc w:val="center"/>
              <w:rPr>
                <w:rFonts w:asciiTheme="majorHAnsi" w:eastAsia="Calibri" w:hAnsiTheme="majorHAnsi" w:cstheme="majorHAnsi"/>
                <w:b/>
              </w:rPr>
            </w:pPr>
            <w:r w:rsidRPr="00475B8F">
              <w:rPr>
                <w:rFonts w:asciiTheme="majorHAnsi" w:eastAsia="Calibri" w:hAnsiTheme="majorHAnsi" w:cstheme="majorHAnsi"/>
                <w:b/>
              </w:rPr>
              <w:t>Source Title</w:t>
            </w:r>
          </w:p>
        </w:tc>
        <w:tc>
          <w:tcPr>
            <w:tcW w:w="2160" w:type="dxa"/>
            <w:shd w:val="clear" w:color="auto" w:fill="DBE5F1"/>
            <w:tcMar>
              <w:top w:w="100" w:type="dxa"/>
              <w:left w:w="100" w:type="dxa"/>
              <w:bottom w:w="100" w:type="dxa"/>
              <w:right w:w="100" w:type="dxa"/>
            </w:tcMar>
          </w:tcPr>
          <w:p w14:paraId="47752A63" w14:textId="77777777" w:rsidR="00E254C3" w:rsidRPr="00475B8F" w:rsidRDefault="007812CF">
            <w:pPr>
              <w:widowControl w:val="0"/>
              <w:spacing w:line="240" w:lineRule="auto"/>
              <w:jc w:val="center"/>
              <w:rPr>
                <w:rFonts w:asciiTheme="majorHAnsi" w:eastAsia="Calibri" w:hAnsiTheme="majorHAnsi" w:cstheme="majorHAnsi"/>
                <w:b/>
              </w:rPr>
            </w:pPr>
            <w:r w:rsidRPr="00475B8F">
              <w:rPr>
                <w:rFonts w:asciiTheme="majorHAnsi" w:eastAsia="Calibri" w:hAnsiTheme="majorHAnsi" w:cstheme="majorHAnsi"/>
                <w:b/>
              </w:rPr>
              <w:t>What claims does the author make?</w:t>
            </w:r>
          </w:p>
        </w:tc>
        <w:tc>
          <w:tcPr>
            <w:tcW w:w="2160" w:type="dxa"/>
            <w:shd w:val="clear" w:color="auto" w:fill="DBE5F1"/>
            <w:tcMar>
              <w:top w:w="100" w:type="dxa"/>
              <w:left w:w="100" w:type="dxa"/>
              <w:bottom w:w="100" w:type="dxa"/>
              <w:right w:w="100" w:type="dxa"/>
            </w:tcMar>
          </w:tcPr>
          <w:p w14:paraId="74E7E73C" w14:textId="77777777" w:rsidR="00E254C3" w:rsidRPr="00475B8F" w:rsidRDefault="007812CF">
            <w:pPr>
              <w:widowControl w:val="0"/>
              <w:spacing w:line="240" w:lineRule="auto"/>
              <w:jc w:val="center"/>
              <w:rPr>
                <w:rFonts w:asciiTheme="majorHAnsi" w:eastAsia="Calibri" w:hAnsiTheme="majorHAnsi" w:cstheme="majorHAnsi"/>
                <w:b/>
              </w:rPr>
            </w:pPr>
            <w:r w:rsidRPr="00475B8F">
              <w:rPr>
                <w:rFonts w:asciiTheme="majorHAnsi" w:eastAsia="Calibri" w:hAnsiTheme="majorHAnsi" w:cstheme="majorHAnsi"/>
                <w:b/>
              </w:rPr>
              <w:t>What evidence does the author use?</w:t>
            </w:r>
          </w:p>
        </w:tc>
        <w:tc>
          <w:tcPr>
            <w:tcW w:w="2160" w:type="dxa"/>
            <w:shd w:val="clear" w:color="auto" w:fill="DBE5F1"/>
            <w:tcMar>
              <w:top w:w="100" w:type="dxa"/>
              <w:left w:w="100" w:type="dxa"/>
              <w:bottom w:w="100" w:type="dxa"/>
              <w:right w:w="100" w:type="dxa"/>
            </w:tcMar>
          </w:tcPr>
          <w:p w14:paraId="7F9EEFBD" w14:textId="77777777" w:rsidR="00E254C3" w:rsidRPr="00475B8F" w:rsidRDefault="007812CF">
            <w:pPr>
              <w:widowControl w:val="0"/>
              <w:spacing w:line="240" w:lineRule="auto"/>
              <w:jc w:val="center"/>
              <w:rPr>
                <w:rFonts w:asciiTheme="majorHAnsi" w:eastAsia="Calibri" w:hAnsiTheme="majorHAnsi" w:cstheme="majorHAnsi"/>
                <w:b/>
              </w:rPr>
            </w:pPr>
            <w:r w:rsidRPr="00475B8F">
              <w:rPr>
                <w:rFonts w:asciiTheme="majorHAnsi" w:eastAsia="Calibri" w:hAnsiTheme="majorHAnsi" w:cstheme="majorHAnsi"/>
                <w:b/>
              </w:rPr>
              <w:t>What language (words, phrases, images, symbols) does the author use to persuade the document's audience?</w:t>
            </w:r>
          </w:p>
        </w:tc>
        <w:tc>
          <w:tcPr>
            <w:tcW w:w="2160" w:type="dxa"/>
            <w:shd w:val="clear" w:color="auto" w:fill="DBE5F1"/>
            <w:tcMar>
              <w:top w:w="100" w:type="dxa"/>
              <w:left w:w="100" w:type="dxa"/>
              <w:bottom w:w="100" w:type="dxa"/>
              <w:right w:w="100" w:type="dxa"/>
            </w:tcMar>
          </w:tcPr>
          <w:p w14:paraId="0F602B1C" w14:textId="77777777" w:rsidR="00E254C3" w:rsidRPr="00475B8F" w:rsidRDefault="007812CF">
            <w:pPr>
              <w:widowControl w:val="0"/>
              <w:spacing w:line="240" w:lineRule="auto"/>
              <w:jc w:val="center"/>
              <w:rPr>
                <w:rFonts w:asciiTheme="majorHAnsi" w:eastAsia="Calibri" w:hAnsiTheme="majorHAnsi" w:cstheme="majorHAnsi"/>
              </w:rPr>
            </w:pPr>
            <w:r w:rsidRPr="00475B8F">
              <w:rPr>
                <w:rFonts w:asciiTheme="majorHAnsi" w:eastAsia="Calibri" w:hAnsiTheme="majorHAnsi" w:cstheme="majorHAnsi"/>
                <w:b/>
              </w:rPr>
              <w:t>How does the document's language indicate the author's perspective?</w:t>
            </w:r>
          </w:p>
        </w:tc>
      </w:tr>
      <w:tr w:rsidR="00E254C3" w:rsidRPr="00475B8F" w14:paraId="1AC08F30" w14:textId="77777777" w:rsidTr="00F92273">
        <w:tc>
          <w:tcPr>
            <w:tcW w:w="2160" w:type="dxa"/>
            <w:shd w:val="clear" w:color="auto" w:fill="DBE5F1"/>
            <w:tcMar>
              <w:top w:w="100" w:type="dxa"/>
              <w:left w:w="100" w:type="dxa"/>
              <w:bottom w:w="100" w:type="dxa"/>
              <w:right w:w="100" w:type="dxa"/>
            </w:tcMar>
          </w:tcPr>
          <w:p w14:paraId="1C6D449D" w14:textId="77777777" w:rsidR="00E254C3" w:rsidRPr="00475B8F" w:rsidRDefault="007812CF">
            <w:pPr>
              <w:widowControl w:val="0"/>
              <w:spacing w:line="240" w:lineRule="auto"/>
              <w:rPr>
                <w:rFonts w:asciiTheme="majorHAnsi" w:eastAsia="Calibri" w:hAnsiTheme="majorHAnsi" w:cstheme="majorHAnsi"/>
                <w:b/>
              </w:rPr>
            </w:pPr>
            <w:r w:rsidRPr="00475B8F">
              <w:rPr>
                <w:rFonts w:asciiTheme="majorHAnsi" w:eastAsia="Calibri" w:hAnsiTheme="majorHAnsi" w:cstheme="majorHAnsi"/>
                <w:b/>
              </w:rPr>
              <w:t xml:space="preserve">Source One: </w:t>
            </w:r>
          </w:p>
          <w:p w14:paraId="26EDF901" w14:textId="77777777" w:rsidR="00E254C3" w:rsidRPr="00475B8F" w:rsidRDefault="007812CF">
            <w:pPr>
              <w:widowControl w:val="0"/>
              <w:spacing w:line="240" w:lineRule="auto"/>
              <w:rPr>
                <w:rFonts w:asciiTheme="majorHAnsi" w:eastAsia="Calibri" w:hAnsiTheme="majorHAnsi" w:cstheme="majorHAnsi"/>
                <w:b/>
              </w:rPr>
            </w:pPr>
            <w:r w:rsidRPr="00475B8F">
              <w:rPr>
                <w:rFonts w:asciiTheme="majorHAnsi" w:eastAsia="Calibri" w:hAnsiTheme="majorHAnsi" w:cstheme="majorHAnsi"/>
              </w:rPr>
              <w:t xml:space="preserve"> </w:t>
            </w:r>
            <w:r w:rsidRPr="00475B8F">
              <w:rPr>
                <w:rFonts w:asciiTheme="majorHAnsi" w:eastAsia="Calibri" w:hAnsiTheme="majorHAnsi" w:cstheme="majorHAnsi"/>
                <w:i/>
              </w:rPr>
              <w:t>Join, or Die</w:t>
            </w:r>
          </w:p>
        </w:tc>
        <w:tc>
          <w:tcPr>
            <w:tcW w:w="2160" w:type="dxa"/>
            <w:shd w:val="clear" w:color="auto" w:fill="DBE5F1"/>
            <w:tcMar>
              <w:top w:w="100" w:type="dxa"/>
              <w:left w:w="100" w:type="dxa"/>
              <w:bottom w:w="100" w:type="dxa"/>
              <w:right w:w="100" w:type="dxa"/>
            </w:tcMar>
          </w:tcPr>
          <w:p w14:paraId="12765729" w14:textId="77777777" w:rsidR="00E254C3" w:rsidRPr="00475B8F" w:rsidRDefault="00E254C3">
            <w:pPr>
              <w:widowControl w:val="0"/>
              <w:spacing w:line="240" w:lineRule="auto"/>
              <w:rPr>
                <w:rFonts w:asciiTheme="majorHAnsi" w:eastAsia="Calibri" w:hAnsiTheme="majorHAnsi" w:cstheme="majorHAnsi"/>
                <w:b/>
              </w:rPr>
            </w:pPr>
          </w:p>
        </w:tc>
        <w:tc>
          <w:tcPr>
            <w:tcW w:w="2160" w:type="dxa"/>
            <w:shd w:val="clear" w:color="auto" w:fill="DBE5F1"/>
            <w:tcMar>
              <w:top w:w="100" w:type="dxa"/>
              <w:left w:w="100" w:type="dxa"/>
              <w:bottom w:w="100" w:type="dxa"/>
              <w:right w:w="100" w:type="dxa"/>
            </w:tcMar>
          </w:tcPr>
          <w:p w14:paraId="60FA716C" w14:textId="77777777" w:rsidR="00E254C3" w:rsidRPr="00475B8F" w:rsidRDefault="00E254C3">
            <w:pPr>
              <w:widowControl w:val="0"/>
              <w:spacing w:line="240" w:lineRule="auto"/>
              <w:rPr>
                <w:rFonts w:asciiTheme="majorHAnsi" w:eastAsia="Calibri" w:hAnsiTheme="majorHAnsi" w:cstheme="majorHAnsi"/>
                <w:b/>
              </w:rPr>
            </w:pPr>
          </w:p>
        </w:tc>
        <w:tc>
          <w:tcPr>
            <w:tcW w:w="2160" w:type="dxa"/>
            <w:shd w:val="clear" w:color="auto" w:fill="DBE5F1"/>
            <w:tcMar>
              <w:top w:w="100" w:type="dxa"/>
              <w:left w:w="100" w:type="dxa"/>
              <w:bottom w:w="100" w:type="dxa"/>
              <w:right w:w="100" w:type="dxa"/>
            </w:tcMar>
          </w:tcPr>
          <w:p w14:paraId="02DE188D" w14:textId="77777777" w:rsidR="00E254C3" w:rsidRPr="00475B8F" w:rsidRDefault="00E254C3">
            <w:pPr>
              <w:widowControl w:val="0"/>
              <w:spacing w:line="240" w:lineRule="auto"/>
              <w:rPr>
                <w:rFonts w:asciiTheme="majorHAnsi" w:eastAsia="Calibri" w:hAnsiTheme="majorHAnsi" w:cstheme="majorHAnsi"/>
                <w:b/>
              </w:rPr>
            </w:pPr>
          </w:p>
        </w:tc>
        <w:tc>
          <w:tcPr>
            <w:tcW w:w="2160" w:type="dxa"/>
            <w:shd w:val="clear" w:color="auto" w:fill="DBE5F1"/>
            <w:tcMar>
              <w:top w:w="100" w:type="dxa"/>
              <w:left w:w="100" w:type="dxa"/>
              <w:bottom w:w="100" w:type="dxa"/>
              <w:right w:w="100" w:type="dxa"/>
            </w:tcMar>
          </w:tcPr>
          <w:p w14:paraId="1D60844F" w14:textId="77777777" w:rsidR="00E254C3" w:rsidRPr="00475B8F" w:rsidRDefault="00E254C3">
            <w:pPr>
              <w:widowControl w:val="0"/>
              <w:pBdr>
                <w:top w:val="nil"/>
                <w:left w:val="nil"/>
                <w:bottom w:val="nil"/>
                <w:right w:val="nil"/>
                <w:between w:val="nil"/>
              </w:pBdr>
              <w:spacing w:line="240" w:lineRule="auto"/>
              <w:rPr>
                <w:rFonts w:asciiTheme="majorHAnsi" w:eastAsia="Calibri" w:hAnsiTheme="majorHAnsi" w:cstheme="majorHAnsi"/>
              </w:rPr>
            </w:pPr>
          </w:p>
        </w:tc>
      </w:tr>
      <w:tr w:rsidR="00E254C3" w:rsidRPr="00475B8F" w14:paraId="66F32F0F" w14:textId="77777777" w:rsidTr="00F92273">
        <w:tc>
          <w:tcPr>
            <w:tcW w:w="2160" w:type="dxa"/>
            <w:shd w:val="clear" w:color="auto" w:fill="DBE5F1"/>
            <w:tcMar>
              <w:top w:w="100" w:type="dxa"/>
              <w:left w:w="100" w:type="dxa"/>
              <w:bottom w:w="100" w:type="dxa"/>
              <w:right w:w="100" w:type="dxa"/>
            </w:tcMar>
          </w:tcPr>
          <w:p w14:paraId="6841EFAA" w14:textId="77777777" w:rsidR="00E254C3" w:rsidRPr="00475B8F" w:rsidRDefault="007812CF">
            <w:pPr>
              <w:widowControl w:val="0"/>
              <w:spacing w:line="240" w:lineRule="auto"/>
              <w:rPr>
                <w:rFonts w:asciiTheme="majorHAnsi" w:eastAsia="Calibri" w:hAnsiTheme="majorHAnsi" w:cstheme="majorHAnsi"/>
                <w:i/>
              </w:rPr>
            </w:pPr>
            <w:r w:rsidRPr="00475B8F">
              <w:rPr>
                <w:rFonts w:asciiTheme="majorHAnsi" w:eastAsia="Calibri" w:hAnsiTheme="majorHAnsi" w:cstheme="majorHAnsi"/>
                <w:b/>
              </w:rPr>
              <w:t xml:space="preserve">Source Two: </w:t>
            </w:r>
          </w:p>
          <w:p w14:paraId="449434AF" w14:textId="77777777" w:rsidR="00E254C3" w:rsidRPr="00475B8F" w:rsidRDefault="007812CF">
            <w:pPr>
              <w:widowControl w:val="0"/>
              <w:spacing w:line="240" w:lineRule="auto"/>
              <w:rPr>
                <w:rFonts w:asciiTheme="majorHAnsi" w:eastAsia="Calibri" w:hAnsiTheme="majorHAnsi" w:cstheme="majorHAnsi"/>
              </w:rPr>
            </w:pPr>
            <w:r w:rsidRPr="00475B8F">
              <w:rPr>
                <w:rFonts w:asciiTheme="majorHAnsi" w:eastAsia="Calibri" w:hAnsiTheme="majorHAnsi" w:cstheme="majorHAnsi"/>
                <w:i/>
              </w:rPr>
              <w:t>The Looking Glass for 1787</w:t>
            </w:r>
          </w:p>
        </w:tc>
        <w:tc>
          <w:tcPr>
            <w:tcW w:w="2160" w:type="dxa"/>
            <w:shd w:val="clear" w:color="auto" w:fill="DBE5F1"/>
            <w:tcMar>
              <w:top w:w="100" w:type="dxa"/>
              <w:left w:w="100" w:type="dxa"/>
              <w:bottom w:w="100" w:type="dxa"/>
              <w:right w:w="100" w:type="dxa"/>
            </w:tcMar>
          </w:tcPr>
          <w:p w14:paraId="04B5F4F2" w14:textId="77777777" w:rsidR="00E254C3" w:rsidRPr="00475B8F" w:rsidRDefault="00E254C3">
            <w:pPr>
              <w:widowControl w:val="0"/>
              <w:spacing w:line="240" w:lineRule="auto"/>
              <w:rPr>
                <w:rFonts w:asciiTheme="majorHAnsi" w:eastAsia="Calibri" w:hAnsiTheme="majorHAnsi" w:cstheme="majorHAnsi"/>
                <w:b/>
              </w:rPr>
            </w:pPr>
          </w:p>
        </w:tc>
        <w:tc>
          <w:tcPr>
            <w:tcW w:w="2160" w:type="dxa"/>
            <w:shd w:val="clear" w:color="auto" w:fill="DBE5F1"/>
            <w:tcMar>
              <w:top w:w="100" w:type="dxa"/>
              <w:left w:w="100" w:type="dxa"/>
              <w:bottom w:w="100" w:type="dxa"/>
              <w:right w:w="100" w:type="dxa"/>
            </w:tcMar>
          </w:tcPr>
          <w:p w14:paraId="53829372" w14:textId="77777777" w:rsidR="00E254C3" w:rsidRPr="00475B8F" w:rsidRDefault="00E254C3">
            <w:pPr>
              <w:widowControl w:val="0"/>
              <w:spacing w:line="240" w:lineRule="auto"/>
              <w:rPr>
                <w:rFonts w:asciiTheme="majorHAnsi" w:eastAsia="Calibri" w:hAnsiTheme="majorHAnsi" w:cstheme="majorHAnsi"/>
                <w:b/>
              </w:rPr>
            </w:pPr>
          </w:p>
        </w:tc>
        <w:tc>
          <w:tcPr>
            <w:tcW w:w="2160" w:type="dxa"/>
            <w:shd w:val="clear" w:color="auto" w:fill="DBE5F1"/>
            <w:tcMar>
              <w:top w:w="100" w:type="dxa"/>
              <w:left w:w="100" w:type="dxa"/>
              <w:bottom w:w="100" w:type="dxa"/>
              <w:right w:w="100" w:type="dxa"/>
            </w:tcMar>
          </w:tcPr>
          <w:p w14:paraId="535F6AB5" w14:textId="77777777" w:rsidR="00E254C3" w:rsidRPr="00475B8F" w:rsidRDefault="00E254C3">
            <w:pPr>
              <w:widowControl w:val="0"/>
              <w:spacing w:line="240" w:lineRule="auto"/>
              <w:rPr>
                <w:rFonts w:asciiTheme="majorHAnsi" w:eastAsia="Calibri" w:hAnsiTheme="majorHAnsi" w:cstheme="majorHAnsi"/>
                <w:b/>
              </w:rPr>
            </w:pPr>
          </w:p>
        </w:tc>
        <w:tc>
          <w:tcPr>
            <w:tcW w:w="2160" w:type="dxa"/>
            <w:shd w:val="clear" w:color="auto" w:fill="DBE5F1"/>
            <w:tcMar>
              <w:top w:w="100" w:type="dxa"/>
              <w:left w:w="100" w:type="dxa"/>
              <w:bottom w:w="100" w:type="dxa"/>
              <w:right w:w="100" w:type="dxa"/>
            </w:tcMar>
          </w:tcPr>
          <w:p w14:paraId="0E8D89FC" w14:textId="77777777" w:rsidR="00E254C3" w:rsidRPr="00475B8F" w:rsidRDefault="00E254C3">
            <w:pPr>
              <w:widowControl w:val="0"/>
              <w:pBdr>
                <w:top w:val="nil"/>
                <w:left w:val="nil"/>
                <w:bottom w:val="nil"/>
                <w:right w:val="nil"/>
                <w:between w:val="nil"/>
              </w:pBdr>
              <w:spacing w:line="240" w:lineRule="auto"/>
              <w:rPr>
                <w:rFonts w:asciiTheme="majorHAnsi" w:eastAsia="Calibri" w:hAnsiTheme="majorHAnsi" w:cstheme="majorHAnsi"/>
              </w:rPr>
            </w:pPr>
          </w:p>
        </w:tc>
      </w:tr>
      <w:tr w:rsidR="00E254C3" w:rsidRPr="00475B8F" w14:paraId="1AD21834" w14:textId="77777777" w:rsidTr="00F92273">
        <w:tc>
          <w:tcPr>
            <w:tcW w:w="2160" w:type="dxa"/>
            <w:shd w:val="clear" w:color="auto" w:fill="DBE5F1"/>
            <w:tcMar>
              <w:top w:w="100" w:type="dxa"/>
              <w:left w:w="100" w:type="dxa"/>
              <w:bottom w:w="100" w:type="dxa"/>
              <w:right w:w="100" w:type="dxa"/>
            </w:tcMar>
          </w:tcPr>
          <w:p w14:paraId="1A613A3A" w14:textId="77777777" w:rsidR="00E254C3" w:rsidRPr="00475B8F" w:rsidRDefault="007812CF">
            <w:pPr>
              <w:widowControl w:val="0"/>
              <w:spacing w:line="240" w:lineRule="auto"/>
              <w:rPr>
                <w:rFonts w:asciiTheme="majorHAnsi" w:eastAsia="Calibri" w:hAnsiTheme="majorHAnsi" w:cstheme="majorHAnsi"/>
                <w:i/>
              </w:rPr>
            </w:pPr>
            <w:r w:rsidRPr="00475B8F">
              <w:rPr>
                <w:rFonts w:asciiTheme="majorHAnsi" w:eastAsia="Calibri" w:hAnsiTheme="majorHAnsi" w:cstheme="majorHAnsi"/>
                <w:b/>
              </w:rPr>
              <w:t>Source Three:</w:t>
            </w:r>
          </w:p>
          <w:p w14:paraId="1F038C81" w14:textId="77777777" w:rsidR="00E254C3" w:rsidRPr="00475B8F" w:rsidRDefault="007812CF">
            <w:pPr>
              <w:widowControl w:val="0"/>
              <w:spacing w:line="240" w:lineRule="auto"/>
              <w:rPr>
                <w:rFonts w:asciiTheme="majorHAnsi" w:eastAsia="Calibri" w:hAnsiTheme="majorHAnsi" w:cstheme="majorHAnsi"/>
                <w:i/>
              </w:rPr>
            </w:pPr>
            <w:r w:rsidRPr="00475B8F">
              <w:rPr>
                <w:rFonts w:asciiTheme="majorHAnsi" w:eastAsia="Calibri" w:hAnsiTheme="majorHAnsi" w:cstheme="majorHAnsi"/>
                <w:i/>
              </w:rPr>
              <w:t>Jefferson Quote</w:t>
            </w:r>
          </w:p>
        </w:tc>
        <w:tc>
          <w:tcPr>
            <w:tcW w:w="2160" w:type="dxa"/>
            <w:shd w:val="clear" w:color="auto" w:fill="DBE5F1"/>
            <w:tcMar>
              <w:top w:w="100" w:type="dxa"/>
              <w:left w:w="100" w:type="dxa"/>
              <w:bottom w:w="100" w:type="dxa"/>
              <w:right w:w="100" w:type="dxa"/>
            </w:tcMar>
          </w:tcPr>
          <w:p w14:paraId="6631E4A3" w14:textId="77777777" w:rsidR="00E254C3" w:rsidRPr="00475B8F" w:rsidRDefault="00E254C3">
            <w:pPr>
              <w:widowControl w:val="0"/>
              <w:spacing w:line="240" w:lineRule="auto"/>
              <w:rPr>
                <w:rFonts w:asciiTheme="majorHAnsi" w:eastAsia="Calibri" w:hAnsiTheme="majorHAnsi" w:cstheme="majorHAnsi"/>
                <w:b/>
              </w:rPr>
            </w:pPr>
          </w:p>
        </w:tc>
        <w:tc>
          <w:tcPr>
            <w:tcW w:w="2160" w:type="dxa"/>
            <w:shd w:val="clear" w:color="auto" w:fill="DBE5F1"/>
            <w:tcMar>
              <w:top w:w="100" w:type="dxa"/>
              <w:left w:w="100" w:type="dxa"/>
              <w:bottom w:w="100" w:type="dxa"/>
              <w:right w:w="100" w:type="dxa"/>
            </w:tcMar>
          </w:tcPr>
          <w:p w14:paraId="231D2EC3" w14:textId="77777777" w:rsidR="00E254C3" w:rsidRPr="00475B8F" w:rsidRDefault="00E254C3">
            <w:pPr>
              <w:widowControl w:val="0"/>
              <w:spacing w:line="240" w:lineRule="auto"/>
              <w:rPr>
                <w:rFonts w:asciiTheme="majorHAnsi" w:eastAsia="Calibri" w:hAnsiTheme="majorHAnsi" w:cstheme="majorHAnsi"/>
                <w:b/>
              </w:rPr>
            </w:pPr>
          </w:p>
        </w:tc>
        <w:tc>
          <w:tcPr>
            <w:tcW w:w="2160" w:type="dxa"/>
            <w:shd w:val="clear" w:color="auto" w:fill="DBE5F1"/>
            <w:tcMar>
              <w:top w:w="100" w:type="dxa"/>
              <w:left w:w="100" w:type="dxa"/>
              <w:bottom w:w="100" w:type="dxa"/>
              <w:right w:w="100" w:type="dxa"/>
            </w:tcMar>
          </w:tcPr>
          <w:p w14:paraId="3197B7BF" w14:textId="77777777" w:rsidR="00E254C3" w:rsidRPr="00475B8F" w:rsidRDefault="00E254C3">
            <w:pPr>
              <w:widowControl w:val="0"/>
              <w:spacing w:line="240" w:lineRule="auto"/>
              <w:rPr>
                <w:rFonts w:asciiTheme="majorHAnsi" w:eastAsia="Calibri" w:hAnsiTheme="majorHAnsi" w:cstheme="majorHAnsi"/>
                <w:b/>
              </w:rPr>
            </w:pPr>
          </w:p>
        </w:tc>
        <w:tc>
          <w:tcPr>
            <w:tcW w:w="2160" w:type="dxa"/>
            <w:shd w:val="clear" w:color="auto" w:fill="DBE5F1"/>
            <w:tcMar>
              <w:top w:w="100" w:type="dxa"/>
              <w:left w:w="100" w:type="dxa"/>
              <w:bottom w:w="100" w:type="dxa"/>
              <w:right w:w="100" w:type="dxa"/>
            </w:tcMar>
          </w:tcPr>
          <w:p w14:paraId="2470EA1D" w14:textId="77777777" w:rsidR="00E254C3" w:rsidRPr="00475B8F" w:rsidRDefault="00E254C3">
            <w:pPr>
              <w:widowControl w:val="0"/>
              <w:pBdr>
                <w:top w:val="nil"/>
                <w:left w:val="nil"/>
                <w:bottom w:val="nil"/>
                <w:right w:val="nil"/>
                <w:between w:val="nil"/>
              </w:pBdr>
              <w:spacing w:line="240" w:lineRule="auto"/>
              <w:rPr>
                <w:rFonts w:asciiTheme="majorHAnsi" w:eastAsia="Calibri" w:hAnsiTheme="majorHAnsi" w:cstheme="majorHAnsi"/>
              </w:rPr>
            </w:pPr>
          </w:p>
        </w:tc>
      </w:tr>
      <w:tr w:rsidR="00E254C3" w:rsidRPr="00475B8F" w14:paraId="3C521E32" w14:textId="77777777" w:rsidTr="00F92273">
        <w:tc>
          <w:tcPr>
            <w:tcW w:w="2160" w:type="dxa"/>
            <w:shd w:val="clear" w:color="auto" w:fill="DBE5F1"/>
            <w:tcMar>
              <w:top w:w="100" w:type="dxa"/>
              <w:left w:w="100" w:type="dxa"/>
              <w:bottom w:w="100" w:type="dxa"/>
              <w:right w:w="100" w:type="dxa"/>
            </w:tcMar>
          </w:tcPr>
          <w:p w14:paraId="08F7492D" w14:textId="77777777" w:rsidR="00E254C3" w:rsidRPr="00475B8F" w:rsidRDefault="007812CF">
            <w:pPr>
              <w:widowControl w:val="0"/>
              <w:spacing w:line="240" w:lineRule="auto"/>
              <w:rPr>
                <w:rFonts w:asciiTheme="majorHAnsi" w:eastAsia="Calibri" w:hAnsiTheme="majorHAnsi" w:cstheme="majorHAnsi"/>
                <w:i/>
              </w:rPr>
            </w:pPr>
            <w:r w:rsidRPr="00475B8F">
              <w:rPr>
                <w:rFonts w:asciiTheme="majorHAnsi" w:eastAsia="Calibri" w:hAnsiTheme="majorHAnsi" w:cstheme="majorHAnsi"/>
                <w:b/>
              </w:rPr>
              <w:t xml:space="preserve">Source Four: </w:t>
            </w:r>
          </w:p>
          <w:p w14:paraId="11BF055D" w14:textId="77777777" w:rsidR="00E254C3" w:rsidRPr="00475B8F" w:rsidRDefault="007812CF">
            <w:pPr>
              <w:widowControl w:val="0"/>
              <w:spacing w:line="240" w:lineRule="auto"/>
              <w:rPr>
                <w:rFonts w:asciiTheme="majorHAnsi" w:eastAsia="Calibri" w:hAnsiTheme="majorHAnsi" w:cstheme="majorHAnsi"/>
                <w:i/>
              </w:rPr>
            </w:pPr>
            <w:r w:rsidRPr="00475B8F">
              <w:rPr>
                <w:rFonts w:asciiTheme="majorHAnsi" w:eastAsia="Calibri" w:hAnsiTheme="majorHAnsi" w:cstheme="majorHAnsi"/>
                <w:i/>
              </w:rPr>
              <w:t>Congressional Pugilists</w:t>
            </w:r>
          </w:p>
        </w:tc>
        <w:tc>
          <w:tcPr>
            <w:tcW w:w="2160" w:type="dxa"/>
            <w:shd w:val="clear" w:color="auto" w:fill="DBE5F1"/>
            <w:tcMar>
              <w:top w:w="100" w:type="dxa"/>
              <w:left w:w="100" w:type="dxa"/>
              <w:bottom w:w="100" w:type="dxa"/>
              <w:right w:w="100" w:type="dxa"/>
            </w:tcMar>
          </w:tcPr>
          <w:p w14:paraId="683D753C" w14:textId="77777777" w:rsidR="00E254C3" w:rsidRPr="00475B8F" w:rsidRDefault="00E254C3">
            <w:pPr>
              <w:widowControl w:val="0"/>
              <w:spacing w:line="240" w:lineRule="auto"/>
              <w:rPr>
                <w:rFonts w:asciiTheme="majorHAnsi" w:eastAsia="Calibri" w:hAnsiTheme="majorHAnsi" w:cstheme="majorHAnsi"/>
                <w:b/>
              </w:rPr>
            </w:pPr>
          </w:p>
        </w:tc>
        <w:tc>
          <w:tcPr>
            <w:tcW w:w="2160" w:type="dxa"/>
            <w:shd w:val="clear" w:color="auto" w:fill="DBE5F1"/>
            <w:tcMar>
              <w:top w:w="100" w:type="dxa"/>
              <w:left w:w="100" w:type="dxa"/>
              <w:bottom w:w="100" w:type="dxa"/>
              <w:right w:w="100" w:type="dxa"/>
            </w:tcMar>
          </w:tcPr>
          <w:p w14:paraId="18C75E55" w14:textId="77777777" w:rsidR="00E254C3" w:rsidRPr="00475B8F" w:rsidRDefault="00E254C3">
            <w:pPr>
              <w:widowControl w:val="0"/>
              <w:spacing w:line="240" w:lineRule="auto"/>
              <w:rPr>
                <w:rFonts w:asciiTheme="majorHAnsi" w:eastAsia="Calibri" w:hAnsiTheme="majorHAnsi" w:cstheme="majorHAnsi"/>
                <w:b/>
              </w:rPr>
            </w:pPr>
          </w:p>
        </w:tc>
        <w:tc>
          <w:tcPr>
            <w:tcW w:w="2160" w:type="dxa"/>
            <w:shd w:val="clear" w:color="auto" w:fill="DBE5F1"/>
            <w:tcMar>
              <w:top w:w="100" w:type="dxa"/>
              <w:left w:w="100" w:type="dxa"/>
              <w:bottom w:w="100" w:type="dxa"/>
              <w:right w:w="100" w:type="dxa"/>
            </w:tcMar>
          </w:tcPr>
          <w:p w14:paraId="337AAD0F" w14:textId="77777777" w:rsidR="00E254C3" w:rsidRPr="00475B8F" w:rsidRDefault="00E254C3">
            <w:pPr>
              <w:widowControl w:val="0"/>
              <w:spacing w:line="240" w:lineRule="auto"/>
              <w:rPr>
                <w:rFonts w:asciiTheme="majorHAnsi" w:eastAsia="Calibri" w:hAnsiTheme="majorHAnsi" w:cstheme="majorHAnsi"/>
                <w:b/>
              </w:rPr>
            </w:pPr>
          </w:p>
        </w:tc>
        <w:tc>
          <w:tcPr>
            <w:tcW w:w="2160" w:type="dxa"/>
            <w:shd w:val="clear" w:color="auto" w:fill="DBE5F1"/>
            <w:tcMar>
              <w:top w:w="100" w:type="dxa"/>
              <w:left w:w="100" w:type="dxa"/>
              <w:bottom w:w="100" w:type="dxa"/>
              <w:right w:w="100" w:type="dxa"/>
            </w:tcMar>
          </w:tcPr>
          <w:p w14:paraId="044DEB8C" w14:textId="6CADA60A" w:rsidR="00E254C3" w:rsidRPr="00475B8F" w:rsidRDefault="00E254C3">
            <w:pPr>
              <w:widowControl w:val="0"/>
              <w:pBdr>
                <w:top w:val="nil"/>
                <w:left w:val="nil"/>
                <w:bottom w:val="nil"/>
                <w:right w:val="nil"/>
                <w:between w:val="nil"/>
              </w:pBdr>
              <w:spacing w:line="240" w:lineRule="auto"/>
              <w:rPr>
                <w:rFonts w:asciiTheme="majorHAnsi" w:eastAsia="Calibri" w:hAnsiTheme="majorHAnsi" w:cstheme="majorHAnsi"/>
              </w:rPr>
            </w:pPr>
          </w:p>
        </w:tc>
      </w:tr>
    </w:tbl>
    <w:p w14:paraId="355D30D1" w14:textId="77777777" w:rsidR="00E254C3" w:rsidRPr="00475B8F" w:rsidRDefault="00E254C3">
      <w:pPr>
        <w:shd w:val="clear" w:color="auto" w:fill="FFFFFF"/>
        <w:spacing w:line="240" w:lineRule="auto"/>
        <w:rPr>
          <w:rFonts w:asciiTheme="majorHAnsi" w:eastAsia="Calibri" w:hAnsiTheme="majorHAnsi" w:cstheme="majorHAnsi"/>
          <w:highlight w:val="white"/>
        </w:rPr>
      </w:pPr>
    </w:p>
    <w:p w14:paraId="77D9DC5F" w14:textId="77777777" w:rsidR="00E05092" w:rsidRDefault="00E05092">
      <w:pPr>
        <w:rPr>
          <w:rFonts w:asciiTheme="majorHAnsi" w:eastAsia="Calibri" w:hAnsiTheme="majorHAnsi" w:cstheme="majorHAnsi"/>
          <w:b/>
        </w:rPr>
      </w:pPr>
      <w:r>
        <w:rPr>
          <w:rFonts w:asciiTheme="majorHAnsi" w:eastAsia="Calibri" w:hAnsiTheme="majorHAnsi" w:cstheme="majorHAnsi"/>
          <w:b/>
        </w:rPr>
        <w:br w:type="page"/>
      </w:r>
    </w:p>
    <w:p w14:paraId="532694CC" w14:textId="4255FD0E" w:rsidR="00E254C3" w:rsidRPr="00475B8F" w:rsidRDefault="007812CF">
      <w:pPr>
        <w:shd w:val="clear" w:color="auto" w:fill="FFFFFF"/>
        <w:spacing w:line="240" w:lineRule="auto"/>
        <w:rPr>
          <w:rFonts w:asciiTheme="majorHAnsi" w:eastAsia="Calibri" w:hAnsiTheme="majorHAnsi" w:cstheme="majorHAnsi"/>
          <w:b/>
        </w:rPr>
      </w:pPr>
      <w:r w:rsidRPr="00475B8F">
        <w:rPr>
          <w:rFonts w:asciiTheme="majorHAnsi" w:eastAsia="Calibri" w:hAnsiTheme="majorHAnsi" w:cstheme="majorHAnsi"/>
          <w:b/>
        </w:rPr>
        <w:t xml:space="preserve">Source One: </w:t>
      </w:r>
    </w:p>
    <w:tbl>
      <w:tblPr>
        <w:tblStyle w:val="afe"/>
        <w:tblW w:w="108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10800"/>
      </w:tblGrid>
      <w:tr w:rsidR="00E254C3" w:rsidRPr="00475B8F" w14:paraId="7407726A" w14:textId="77777777" w:rsidTr="00F92273">
        <w:tc>
          <w:tcPr>
            <w:tcW w:w="10800" w:type="dxa"/>
            <w:shd w:val="clear" w:color="auto" w:fill="DBE5F1"/>
            <w:tcMar>
              <w:top w:w="100" w:type="dxa"/>
              <w:left w:w="100" w:type="dxa"/>
              <w:bottom w:w="100" w:type="dxa"/>
              <w:right w:w="100" w:type="dxa"/>
            </w:tcMar>
          </w:tcPr>
          <w:p w14:paraId="0A272BE8" w14:textId="3888FA3E" w:rsidR="00E254C3" w:rsidRPr="00475B8F" w:rsidRDefault="007812CF">
            <w:pPr>
              <w:widowControl w:val="0"/>
              <w:pBdr>
                <w:top w:val="nil"/>
                <w:left w:val="nil"/>
                <w:bottom w:val="nil"/>
                <w:right w:val="nil"/>
                <w:between w:val="nil"/>
              </w:pBdr>
              <w:spacing w:line="240" w:lineRule="auto"/>
              <w:jc w:val="center"/>
              <w:rPr>
                <w:rFonts w:asciiTheme="majorHAnsi" w:eastAsia="Calibri" w:hAnsiTheme="majorHAnsi" w:cstheme="majorHAnsi"/>
                <w:b/>
              </w:rPr>
            </w:pPr>
            <w:r w:rsidRPr="00475B8F">
              <w:rPr>
                <w:rFonts w:asciiTheme="majorHAnsi" w:eastAsia="Calibri" w:hAnsiTheme="majorHAnsi" w:cstheme="majorHAnsi"/>
                <w:b/>
                <w:noProof/>
              </w:rPr>
              <w:drawing>
                <wp:inline distT="114300" distB="114300" distL="114300" distR="114300" wp14:anchorId="6CF26F9A" wp14:editId="7B54FAAB">
                  <wp:extent cx="2821351" cy="2017266"/>
                  <wp:effectExtent l="0" t="0" r="0" b="0"/>
                  <wp:docPr id="7" name="image6.png" descr="This is an image that says &quot;JOIN, or DIE&quot; and depicts a snake that is divided into pieces with each piece labeled with one of the 13 colonies."/>
                  <wp:cNvGraphicFramePr/>
                  <a:graphic xmlns:a="http://schemas.openxmlformats.org/drawingml/2006/main">
                    <a:graphicData uri="http://schemas.openxmlformats.org/drawingml/2006/picture">
                      <pic:pic xmlns:pic="http://schemas.openxmlformats.org/drawingml/2006/picture">
                        <pic:nvPicPr>
                          <pic:cNvPr id="7" name="image6.png" descr="This is an image that says &quot;JOIN, or DIE&quot; and depicts a snake that is divided into pieces with each piece labeled with one of the 13 colonies."/>
                          <pic:cNvPicPr preferRelativeResize="0"/>
                        </pic:nvPicPr>
                        <pic:blipFill>
                          <a:blip r:embed="rId30"/>
                          <a:srcRect/>
                          <a:stretch>
                            <a:fillRect/>
                          </a:stretch>
                        </pic:blipFill>
                        <pic:spPr>
                          <a:xfrm>
                            <a:off x="0" y="0"/>
                            <a:ext cx="2821351" cy="2017266"/>
                          </a:xfrm>
                          <a:prstGeom prst="rect">
                            <a:avLst/>
                          </a:prstGeom>
                          <a:ln/>
                        </pic:spPr>
                      </pic:pic>
                    </a:graphicData>
                  </a:graphic>
                </wp:inline>
              </w:drawing>
            </w:r>
          </w:p>
          <w:p w14:paraId="1BCC15EF" w14:textId="77777777" w:rsidR="00E254C3" w:rsidRPr="00475B8F" w:rsidRDefault="007812CF">
            <w:pPr>
              <w:widowControl w:val="0"/>
              <w:spacing w:line="240" w:lineRule="auto"/>
              <w:rPr>
                <w:rFonts w:asciiTheme="majorHAnsi" w:eastAsia="Calibri" w:hAnsiTheme="majorHAnsi" w:cstheme="majorHAnsi"/>
                <w:i/>
              </w:rPr>
            </w:pPr>
            <w:r w:rsidRPr="00475B8F">
              <w:rPr>
                <w:rFonts w:asciiTheme="majorHAnsi" w:eastAsia="Calibri" w:hAnsiTheme="majorHAnsi" w:cstheme="majorHAnsi"/>
              </w:rPr>
              <w:t xml:space="preserve">Title: </w:t>
            </w:r>
            <w:r w:rsidRPr="00475B8F">
              <w:rPr>
                <w:rFonts w:asciiTheme="majorHAnsi" w:eastAsia="Calibri" w:hAnsiTheme="majorHAnsi" w:cstheme="majorHAnsi"/>
                <w:i/>
              </w:rPr>
              <w:t>Join, or Die</w:t>
            </w:r>
          </w:p>
          <w:p w14:paraId="7F724391" w14:textId="77777777" w:rsidR="00E254C3" w:rsidRPr="00475B8F" w:rsidRDefault="007812CF">
            <w:pPr>
              <w:widowControl w:val="0"/>
              <w:spacing w:line="240" w:lineRule="auto"/>
              <w:rPr>
                <w:rFonts w:asciiTheme="majorHAnsi" w:eastAsia="Calibri" w:hAnsiTheme="majorHAnsi" w:cstheme="majorHAnsi"/>
              </w:rPr>
            </w:pPr>
            <w:r w:rsidRPr="00475B8F">
              <w:rPr>
                <w:rFonts w:asciiTheme="majorHAnsi" w:eastAsia="Calibri" w:hAnsiTheme="majorHAnsi" w:cstheme="majorHAnsi"/>
              </w:rPr>
              <w:t>Artist: Benjamin Franklin</w:t>
            </w:r>
          </w:p>
          <w:p w14:paraId="5D971865" w14:textId="77777777" w:rsidR="00E254C3" w:rsidRPr="00475B8F" w:rsidRDefault="007812CF">
            <w:pPr>
              <w:widowControl w:val="0"/>
              <w:spacing w:line="240" w:lineRule="auto"/>
              <w:rPr>
                <w:rFonts w:asciiTheme="majorHAnsi" w:eastAsia="Calibri" w:hAnsiTheme="majorHAnsi" w:cstheme="majorHAnsi"/>
              </w:rPr>
            </w:pPr>
            <w:r w:rsidRPr="00475B8F">
              <w:rPr>
                <w:rFonts w:asciiTheme="majorHAnsi" w:eastAsia="Calibri" w:hAnsiTheme="majorHAnsi" w:cstheme="majorHAnsi"/>
              </w:rPr>
              <w:t>Date: 1754</w:t>
            </w:r>
          </w:p>
          <w:p w14:paraId="088FCB50" w14:textId="77777777" w:rsidR="00E254C3" w:rsidRPr="00475B8F" w:rsidRDefault="007812CF">
            <w:pPr>
              <w:widowControl w:val="0"/>
              <w:spacing w:line="240" w:lineRule="auto"/>
              <w:rPr>
                <w:rFonts w:asciiTheme="majorHAnsi" w:eastAsia="Calibri" w:hAnsiTheme="majorHAnsi" w:cstheme="majorHAnsi"/>
                <w:i/>
              </w:rPr>
            </w:pPr>
            <w:r w:rsidRPr="00475B8F">
              <w:rPr>
                <w:rFonts w:asciiTheme="majorHAnsi" w:eastAsia="Calibri" w:hAnsiTheme="majorHAnsi" w:cstheme="majorHAnsi"/>
              </w:rPr>
              <w:t xml:space="preserve">Location: Pennsylvania, British Empire for the </w:t>
            </w:r>
            <w:r w:rsidRPr="00475B8F">
              <w:rPr>
                <w:rFonts w:asciiTheme="majorHAnsi" w:eastAsia="Calibri" w:hAnsiTheme="majorHAnsi" w:cstheme="majorHAnsi"/>
                <w:i/>
              </w:rPr>
              <w:t>Pennsylvania Gazette</w:t>
            </w:r>
          </w:p>
          <w:p w14:paraId="0F776FC4" w14:textId="6F33FD4A" w:rsidR="00E254C3" w:rsidRPr="00475B8F" w:rsidRDefault="007812CF">
            <w:pPr>
              <w:widowControl w:val="0"/>
              <w:spacing w:line="240" w:lineRule="auto"/>
              <w:rPr>
                <w:rFonts w:asciiTheme="majorHAnsi" w:eastAsia="Calibri" w:hAnsiTheme="majorHAnsi" w:cstheme="majorHAnsi"/>
                <w:b/>
              </w:rPr>
            </w:pPr>
            <w:r w:rsidRPr="00475B8F">
              <w:rPr>
                <w:rFonts w:asciiTheme="majorHAnsi" w:eastAsia="Calibri" w:hAnsiTheme="majorHAnsi" w:cstheme="majorHAnsi"/>
              </w:rPr>
              <w:t>Framing:</w:t>
            </w:r>
            <w:r w:rsidRPr="00475B8F">
              <w:rPr>
                <w:rFonts w:asciiTheme="majorHAnsi" w:eastAsia="Calibri" w:hAnsiTheme="majorHAnsi" w:cstheme="majorHAnsi"/>
                <w:i/>
              </w:rPr>
              <w:t xml:space="preserve"> “One of the earliest and most famous examples of American political cartoons is this woodcut showing a snake cut into eighths, with each segment labeled with the initials of one of the American colonies or regions. The cartoon, which first appeared in the Pennsylvania Gazette in May of 1754, became a symbol of the need for organized action against the threat posed by the French and their native allies during the Seven Years’ War. It has been an enduring American symbol ever since.”</w:t>
            </w:r>
          </w:p>
        </w:tc>
      </w:tr>
    </w:tbl>
    <w:p w14:paraId="5CBD3FE5" w14:textId="77777777" w:rsidR="00E254C3" w:rsidRPr="00475B8F" w:rsidRDefault="00E254C3">
      <w:pPr>
        <w:shd w:val="clear" w:color="auto" w:fill="FFFFFF"/>
        <w:spacing w:line="240" w:lineRule="auto"/>
        <w:rPr>
          <w:rFonts w:asciiTheme="majorHAnsi" w:eastAsia="Calibri" w:hAnsiTheme="majorHAnsi" w:cstheme="majorHAnsi"/>
          <w:b/>
        </w:rPr>
      </w:pPr>
    </w:p>
    <w:p w14:paraId="634929E7" w14:textId="77777777" w:rsidR="00E254C3" w:rsidRPr="00475B8F" w:rsidRDefault="007812CF">
      <w:pPr>
        <w:shd w:val="clear" w:color="auto" w:fill="FFFFFF"/>
        <w:spacing w:line="240" w:lineRule="auto"/>
        <w:rPr>
          <w:rFonts w:asciiTheme="majorHAnsi" w:eastAsia="Calibri" w:hAnsiTheme="majorHAnsi" w:cstheme="majorHAnsi"/>
          <w:b/>
        </w:rPr>
      </w:pPr>
      <w:r w:rsidRPr="00475B8F">
        <w:rPr>
          <w:rFonts w:asciiTheme="majorHAnsi" w:eastAsia="Calibri" w:hAnsiTheme="majorHAnsi" w:cstheme="majorHAnsi"/>
          <w:b/>
        </w:rPr>
        <w:t xml:space="preserve">Source Two: </w:t>
      </w:r>
    </w:p>
    <w:tbl>
      <w:tblPr>
        <w:tblStyle w:val="aff"/>
        <w:tblW w:w="108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10800"/>
      </w:tblGrid>
      <w:tr w:rsidR="00E254C3" w:rsidRPr="00475B8F" w14:paraId="690A1374" w14:textId="77777777" w:rsidTr="00F92273">
        <w:tc>
          <w:tcPr>
            <w:tcW w:w="10800" w:type="dxa"/>
            <w:shd w:val="clear" w:color="auto" w:fill="DBE5F1"/>
            <w:tcMar>
              <w:top w:w="100" w:type="dxa"/>
              <w:left w:w="100" w:type="dxa"/>
              <w:bottom w:w="100" w:type="dxa"/>
              <w:right w:w="100" w:type="dxa"/>
            </w:tcMar>
          </w:tcPr>
          <w:p w14:paraId="08D96A79" w14:textId="040EBB03" w:rsidR="00E254C3" w:rsidRPr="00475B8F" w:rsidRDefault="007812CF">
            <w:pPr>
              <w:widowControl w:val="0"/>
              <w:pBdr>
                <w:top w:val="nil"/>
                <w:left w:val="nil"/>
                <w:bottom w:val="nil"/>
                <w:right w:val="nil"/>
                <w:between w:val="nil"/>
              </w:pBdr>
              <w:spacing w:line="240" w:lineRule="auto"/>
              <w:jc w:val="center"/>
              <w:rPr>
                <w:rFonts w:asciiTheme="majorHAnsi" w:eastAsia="Calibri" w:hAnsiTheme="majorHAnsi" w:cstheme="majorHAnsi"/>
                <w:b/>
              </w:rPr>
            </w:pPr>
            <w:r w:rsidRPr="00475B8F">
              <w:rPr>
                <w:rFonts w:asciiTheme="majorHAnsi" w:eastAsia="Calibri" w:hAnsiTheme="majorHAnsi" w:cstheme="majorHAnsi"/>
                <w:b/>
                <w:noProof/>
              </w:rPr>
              <w:drawing>
                <wp:inline distT="114300" distB="114300" distL="114300" distR="114300" wp14:anchorId="27866498" wp14:editId="4B00506C">
                  <wp:extent cx="4125660" cy="2619226"/>
                  <wp:effectExtent l="0" t="0" r="0" b="0"/>
                  <wp:docPr id="5" name="image7.png" descr="This is the image that is described in the framing section just below it."/>
                  <wp:cNvGraphicFramePr/>
                  <a:graphic xmlns:a="http://schemas.openxmlformats.org/drawingml/2006/main">
                    <a:graphicData uri="http://schemas.openxmlformats.org/drawingml/2006/picture">
                      <pic:pic xmlns:pic="http://schemas.openxmlformats.org/drawingml/2006/picture">
                        <pic:nvPicPr>
                          <pic:cNvPr id="5" name="image7.png" descr="This is the image that is described in the framing section just below it."/>
                          <pic:cNvPicPr preferRelativeResize="0"/>
                        </pic:nvPicPr>
                        <pic:blipFill>
                          <a:blip r:embed="rId31"/>
                          <a:srcRect/>
                          <a:stretch>
                            <a:fillRect/>
                          </a:stretch>
                        </pic:blipFill>
                        <pic:spPr>
                          <a:xfrm>
                            <a:off x="0" y="0"/>
                            <a:ext cx="4125660" cy="2619226"/>
                          </a:xfrm>
                          <a:prstGeom prst="rect">
                            <a:avLst/>
                          </a:prstGeom>
                          <a:ln/>
                        </pic:spPr>
                      </pic:pic>
                    </a:graphicData>
                  </a:graphic>
                </wp:inline>
              </w:drawing>
            </w:r>
          </w:p>
          <w:p w14:paraId="17D6587C" w14:textId="77777777" w:rsidR="00E254C3" w:rsidRPr="00475B8F" w:rsidRDefault="007812CF">
            <w:pPr>
              <w:widowControl w:val="0"/>
              <w:pBdr>
                <w:top w:val="nil"/>
                <w:left w:val="nil"/>
                <w:bottom w:val="nil"/>
                <w:right w:val="nil"/>
                <w:between w:val="nil"/>
              </w:pBdr>
              <w:spacing w:line="240" w:lineRule="auto"/>
              <w:rPr>
                <w:rFonts w:asciiTheme="majorHAnsi" w:eastAsia="Calibri" w:hAnsiTheme="majorHAnsi" w:cstheme="majorHAnsi"/>
                <w:i/>
              </w:rPr>
            </w:pPr>
            <w:r w:rsidRPr="00475B8F">
              <w:rPr>
                <w:rFonts w:asciiTheme="majorHAnsi" w:eastAsia="Calibri" w:hAnsiTheme="majorHAnsi" w:cstheme="majorHAnsi"/>
              </w:rPr>
              <w:t xml:space="preserve">Title: </w:t>
            </w:r>
            <w:r w:rsidRPr="00475B8F">
              <w:rPr>
                <w:rFonts w:asciiTheme="majorHAnsi" w:eastAsia="Calibri" w:hAnsiTheme="majorHAnsi" w:cstheme="majorHAnsi"/>
                <w:i/>
              </w:rPr>
              <w:t>The Looking Glass for 1787</w:t>
            </w:r>
          </w:p>
          <w:p w14:paraId="150D4D30" w14:textId="77777777" w:rsidR="00E254C3" w:rsidRPr="00475B8F" w:rsidRDefault="007812CF">
            <w:pPr>
              <w:widowControl w:val="0"/>
              <w:pBdr>
                <w:top w:val="nil"/>
                <w:left w:val="nil"/>
                <w:bottom w:val="nil"/>
                <w:right w:val="nil"/>
                <w:between w:val="nil"/>
              </w:pBdr>
              <w:spacing w:line="240" w:lineRule="auto"/>
              <w:rPr>
                <w:rFonts w:asciiTheme="majorHAnsi" w:eastAsia="Calibri" w:hAnsiTheme="majorHAnsi" w:cstheme="majorHAnsi"/>
              </w:rPr>
            </w:pPr>
            <w:r w:rsidRPr="00475B8F">
              <w:rPr>
                <w:rFonts w:asciiTheme="majorHAnsi" w:eastAsia="Calibri" w:hAnsiTheme="majorHAnsi" w:cstheme="majorHAnsi"/>
              </w:rPr>
              <w:t>Artist: Amos Doolittle</w:t>
            </w:r>
          </w:p>
          <w:p w14:paraId="3A56F07F" w14:textId="77777777" w:rsidR="00E254C3" w:rsidRPr="00475B8F" w:rsidRDefault="007812CF">
            <w:pPr>
              <w:widowControl w:val="0"/>
              <w:pBdr>
                <w:top w:val="nil"/>
                <w:left w:val="nil"/>
                <w:bottom w:val="nil"/>
                <w:right w:val="nil"/>
                <w:between w:val="nil"/>
              </w:pBdr>
              <w:spacing w:line="240" w:lineRule="auto"/>
              <w:rPr>
                <w:rFonts w:asciiTheme="majorHAnsi" w:eastAsia="Calibri" w:hAnsiTheme="majorHAnsi" w:cstheme="majorHAnsi"/>
              </w:rPr>
            </w:pPr>
            <w:r w:rsidRPr="00475B8F">
              <w:rPr>
                <w:rFonts w:asciiTheme="majorHAnsi" w:eastAsia="Calibri" w:hAnsiTheme="majorHAnsi" w:cstheme="majorHAnsi"/>
              </w:rPr>
              <w:t>Date: 1787</w:t>
            </w:r>
          </w:p>
          <w:p w14:paraId="34550B9C" w14:textId="77777777" w:rsidR="00E254C3" w:rsidRPr="00475B8F" w:rsidRDefault="007812CF">
            <w:pPr>
              <w:widowControl w:val="0"/>
              <w:pBdr>
                <w:top w:val="nil"/>
                <w:left w:val="nil"/>
                <w:bottom w:val="nil"/>
                <w:right w:val="nil"/>
                <w:between w:val="nil"/>
              </w:pBdr>
              <w:spacing w:line="240" w:lineRule="auto"/>
              <w:rPr>
                <w:rFonts w:asciiTheme="majorHAnsi" w:eastAsia="Calibri" w:hAnsiTheme="majorHAnsi" w:cstheme="majorHAnsi"/>
              </w:rPr>
            </w:pPr>
            <w:r w:rsidRPr="00475B8F">
              <w:rPr>
                <w:rFonts w:asciiTheme="majorHAnsi" w:eastAsia="Calibri" w:hAnsiTheme="majorHAnsi" w:cstheme="majorHAnsi"/>
              </w:rPr>
              <w:t>Location: New Haven, Connecticut</w:t>
            </w:r>
          </w:p>
          <w:p w14:paraId="3DAB207C" w14:textId="70017C69" w:rsidR="00E254C3" w:rsidRPr="00475B8F" w:rsidRDefault="007812CF">
            <w:pPr>
              <w:widowControl w:val="0"/>
              <w:pBdr>
                <w:top w:val="nil"/>
                <w:left w:val="nil"/>
                <w:bottom w:val="nil"/>
                <w:right w:val="nil"/>
                <w:between w:val="nil"/>
              </w:pBdr>
              <w:spacing w:line="240" w:lineRule="auto"/>
              <w:rPr>
                <w:rFonts w:asciiTheme="majorHAnsi" w:eastAsia="Calibri" w:hAnsiTheme="majorHAnsi" w:cstheme="majorHAnsi"/>
              </w:rPr>
            </w:pPr>
            <w:r w:rsidRPr="00475B8F">
              <w:rPr>
                <w:rFonts w:asciiTheme="majorHAnsi" w:eastAsia="Calibri" w:hAnsiTheme="majorHAnsi" w:cstheme="majorHAnsi"/>
              </w:rPr>
              <w:t xml:space="preserve">Framing: </w:t>
            </w:r>
            <w:r w:rsidRPr="00475B8F">
              <w:rPr>
                <w:rFonts w:asciiTheme="majorHAnsi" w:eastAsia="Calibri" w:hAnsiTheme="majorHAnsi" w:cstheme="majorHAnsi"/>
                <w:i/>
              </w:rPr>
              <w:t xml:space="preserve">“Two rival factions are lampooned here –  the Federalists, who were in favor of the Constitution, and the Anti-Federalists, who were skeptical of the Constitution. In this cartoon, both sides tug on a wagon representing Connecticut on the eve of the ratification of the </w:t>
            </w:r>
            <w:proofErr w:type="gramStart"/>
            <w:r w:rsidRPr="00475B8F">
              <w:rPr>
                <w:rFonts w:asciiTheme="majorHAnsi" w:eastAsia="Calibri" w:hAnsiTheme="majorHAnsi" w:cstheme="majorHAnsi"/>
                <w:i/>
              </w:rPr>
              <w:t>Constitution.”</w:t>
            </w:r>
            <w:proofErr w:type="gramEnd"/>
            <w:r w:rsidRPr="00475B8F">
              <w:rPr>
                <w:rFonts w:asciiTheme="majorHAnsi" w:eastAsia="Calibri" w:hAnsiTheme="majorHAnsi" w:cstheme="majorHAnsi"/>
                <w:i/>
              </w:rPr>
              <w:t xml:space="preserve"> </w:t>
            </w:r>
          </w:p>
        </w:tc>
      </w:tr>
    </w:tbl>
    <w:p w14:paraId="4299443F" w14:textId="77777777" w:rsidR="00E254C3" w:rsidRPr="00475B8F" w:rsidRDefault="00E254C3">
      <w:pPr>
        <w:shd w:val="clear" w:color="auto" w:fill="FFFFFF"/>
        <w:spacing w:line="240" w:lineRule="auto"/>
        <w:rPr>
          <w:rFonts w:asciiTheme="majorHAnsi" w:eastAsia="Calibri" w:hAnsiTheme="majorHAnsi" w:cstheme="majorHAnsi"/>
          <w:b/>
        </w:rPr>
      </w:pPr>
    </w:p>
    <w:p w14:paraId="0CDC0F70" w14:textId="77777777" w:rsidR="00E254C3" w:rsidRPr="00475B8F" w:rsidRDefault="007812CF">
      <w:pPr>
        <w:shd w:val="clear" w:color="auto" w:fill="FFFFFF"/>
        <w:spacing w:line="240" w:lineRule="auto"/>
        <w:rPr>
          <w:rFonts w:asciiTheme="majorHAnsi" w:eastAsia="Calibri" w:hAnsiTheme="majorHAnsi" w:cstheme="majorHAnsi"/>
          <w:b/>
        </w:rPr>
      </w:pPr>
      <w:r w:rsidRPr="00475B8F">
        <w:rPr>
          <w:rFonts w:asciiTheme="majorHAnsi" w:eastAsia="Calibri" w:hAnsiTheme="majorHAnsi" w:cstheme="majorHAnsi"/>
          <w:b/>
        </w:rPr>
        <w:t xml:space="preserve">Source Three: </w:t>
      </w:r>
    </w:p>
    <w:tbl>
      <w:tblPr>
        <w:tblStyle w:val="aff0"/>
        <w:tblW w:w="108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10800"/>
      </w:tblGrid>
      <w:tr w:rsidR="00E254C3" w:rsidRPr="00475B8F" w14:paraId="00426274" w14:textId="77777777" w:rsidTr="00F92273">
        <w:tc>
          <w:tcPr>
            <w:tcW w:w="10800" w:type="dxa"/>
            <w:shd w:val="clear" w:color="auto" w:fill="DBE5F1"/>
            <w:tcMar>
              <w:top w:w="100" w:type="dxa"/>
              <w:left w:w="100" w:type="dxa"/>
              <w:bottom w:w="100" w:type="dxa"/>
              <w:right w:w="100" w:type="dxa"/>
            </w:tcMar>
          </w:tcPr>
          <w:p w14:paraId="7148FA66" w14:textId="79C36A6B" w:rsidR="00E254C3" w:rsidRPr="00475B8F" w:rsidRDefault="007812CF">
            <w:pPr>
              <w:widowControl w:val="0"/>
              <w:spacing w:line="240" w:lineRule="auto"/>
              <w:rPr>
                <w:rFonts w:asciiTheme="majorHAnsi" w:eastAsia="Calibri" w:hAnsiTheme="majorHAnsi" w:cstheme="majorHAnsi"/>
              </w:rPr>
            </w:pPr>
            <w:r w:rsidRPr="00475B8F">
              <w:rPr>
                <w:rFonts w:asciiTheme="majorHAnsi" w:eastAsia="Calibri" w:hAnsiTheme="majorHAnsi" w:cstheme="majorHAnsi"/>
              </w:rPr>
              <w:t xml:space="preserve">“Men who have been [friendly] all their lives cross the streets to avoid meeting, and turn their heads another way, lest they should be obliged to [greet each other].” </w:t>
            </w:r>
          </w:p>
          <w:p w14:paraId="17BB1C89" w14:textId="4E53A3E5" w:rsidR="00E254C3" w:rsidRPr="00475B8F" w:rsidRDefault="007812CF">
            <w:pPr>
              <w:widowControl w:val="0"/>
              <w:spacing w:line="240" w:lineRule="auto"/>
              <w:jc w:val="right"/>
              <w:rPr>
                <w:rFonts w:asciiTheme="majorHAnsi" w:eastAsia="Calibri" w:hAnsiTheme="majorHAnsi" w:cstheme="majorHAnsi"/>
              </w:rPr>
            </w:pPr>
            <w:r w:rsidRPr="00475B8F">
              <w:rPr>
                <w:rFonts w:asciiTheme="majorHAnsi" w:eastAsia="Calibri" w:hAnsiTheme="majorHAnsi" w:cstheme="majorHAnsi"/>
              </w:rPr>
              <w:t>—Thomas Jefferson, observing the bitter rivalry between Democratic-Republicans and Federalists, 1797</w:t>
            </w:r>
          </w:p>
        </w:tc>
      </w:tr>
    </w:tbl>
    <w:p w14:paraId="0DC7B5D7" w14:textId="77777777" w:rsidR="00E254C3" w:rsidRPr="00475B8F" w:rsidRDefault="00E254C3">
      <w:pPr>
        <w:shd w:val="clear" w:color="auto" w:fill="FFFFFF"/>
        <w:spacing w:line="240" w:lineRule="auto"/>
        <w:rPr>
          <w:rFonts w:asciiTheme="majorHAnsi" w:eastAsia="Calibri" w:hAnsiTheme="majorHAnsi" w:cstheme="majorHAnsi"/>
          <w:b/>
        </w:rPr>
      </w:pPr>
    </w:p>
    <w:p w14:paraId="4197A757" w14:textId="77777777" w:rsidR="00E254C3" w:rsidRPr="00475B8F" w:rsidRDefault="007812CF">
      <w:pPr>
        <w:shd w:val="clear" w:color="auto" w:fill="FFFFFF"/>
        <w:spacing w:line="240" w:lineRule="auto"/>
        <w:rPr>
          <w:rFonts w:asciiTheme="majorHAnsi" w:eastAsia="Calibri" w:hAnsiTheme="majorHAnsi" w:cstheme="majorHAnsi"/>
          <w:b/>
        </w:rPr>
      </w:pPr>
      <w:r w:rsidRPr="00475B8F">
        <w:rPr>
          <w:rFonts w:asciiTheme="majorHAnsi" w:eastAsia="Calibri" w:hAnsiTheme="majorHAnsi" w:cstheme="majorHAnsi"/>
          <w:b/>
        </w:rPr>
        <w:t xml:space="preserve">Source Four: </w:t>
      </w:r>
    </w:p>
    <w:tbl>
      <w:tblPr>
        <w:tblStyle w:val="aff1"/>
        <w:tblW w:w="108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10800"/>
      </w:tblGrid>
      <w:tr w:rsidR="00E254C3" w:rsidRPr="00475B8F" w14:paraId="2DBE865B" w14:textId="77777777" w:rsidTr="00F92273">
        <w:tc>
          <w:tcPr>
            <w:tcW w:w="10800" w:type="dxa"/>
            <w:shd w:val="clear" w:color="auto" w:fill="DBE5F1"/>
            <w:tcMar>
              <w:top w:w="100" w:type="dxa"/>
              <w:left w:w="100" w:type="dxa"/>
              <w:bottom w:w="100" w:type="dxa"/>
              <w:right w:w="100" w:type="dxa"/>
            </w:tcMar>
          </w:tcPr>
          <w:p w14:paraId="71FB7938" w14:textId="6F7ECFB4" w:rsidR="00E254C3" w:rsidRPr="00475B8F" w:rsidRDefault="007812CF">
            <w:pPr>
              <w:widowControl w:val="0"/>
              <w:pBdr>
                <w:top w:val="nil"/>
                <w:left w:val="nil"/>
                <w:bottom w:val="nil"/>
                <w:right w:val="nil"/>
                <w:between w:val="nil"/>
              </w:pBdr>
              <w:spacing w:line="240" w:lineRule="auto"/>
              <w:jc w:val="center"/>
              <w:rPr>
                <w:rFonts w:asciiTheme="majorHAnsi" w:eastAsia="Calibri" w:hAnsiTheme="majorHAnsi" w:cstheme="majorHAnsi"/>
              </w:rPr>
            </w:pPr>
            <w:r w:rsidRPr="00475B8F">
              <w:rPr>
                <w:rFonts w:asciiTheme="majorHAnsi" w:eastAsia="Calibri" w:hAnsiTheme="majorHAnsi" w:cstheme="majorHAnsi"/>
                <w:noProof/>
              </w:rPr>
              <w:drawing>
                <wp:inline distT="114300" distB="114300" distL="114300" distR="114300" wp14:anchorId="198D5CAC" wp14:editId="6390A584">
                  <wp:extent cx="3043238" cy="2255932"/>
                  <wp:effectExtent l="0" t="0" r="0" b="0"/>
                  <wp:docPr id="10" name="image8.png" descr="This is the image that is described in the framing section just below it."/>
                  <wp:cNvGraphicFramePr/>
                  <a:graphic xmlns:a="http://schemas.openxmlformats.org/drawingml/2006/main">
                    <a:graphicData uri="http://schemas.openxmlformats.org/drawingml/2006/picture">
                      <pic:pic xmlns:pic="http://schemas.openxmlformats.org/drawingml/2006/picture">
                        <pic:nvPicPr>
                          <pic:cNvPr id="10" name="image8.png" descr="This is the image that is described in the framing section just below it."/>
                          <pic:cNvPicPr preferRelativeResize="0"/>
                        </pic:nvPicPr>
                        <pic:blipFill>
                          <a:blip r:embed="rId32"/>
                          <a:srcRect/>
                          <a:stretch>
                            <a:fillRect/>
                          </a:stretch>
                        </pic:blipFill>
                        <pic:spPr>
                          <a:xfrm>
                            <a:off x="0" y="0"/>
                            <a:ext cx="3043238" cy="2255932"/>
                          </a:xfrm>
                          <a:prstGeom prst="rect">
                            <a:avLst/>
                          </a:prstGeom>
                          <a:ln/>
                        </pic:spPr>
                      </pic:pic>
                    </a:graphicData>
                  </a:graphic>
                </wp:inline>
              </w:drawing>
            </w:r>
          </w:p>
          <w:p w14:paraId="576649BC" w14:textId="77777777" w:rsidR="00E254C3" w:rsidRPr="00475B8F" w:rsidRDefault="007812CF">
            <w:pPr>
              <w:widowControl w:val="0"/>
              <w:spacing w:line="240" w:lineRule="auto"/>
              <w:rPr>
                <w:rFonts w:asciiTheme="majorHAnsi" w:eastAsia="Calibri" w:hAnsiTheme="majorHAnsi" w:cstheme="majorHAnsi"/>
                <w:i/>
              </w:rPr>
            </w:pPr>
            <w:r w:rsidRPr="00475B8F">
              <w:rPr>
                <w:rFonts w:asciiTheme="majorHAnsi" w:eastAsia="Calibri" w:hAnsiTheme="majorHAnsi" w:cstheme="majorHAnsi"/>
              </w:rPr>
              <w:t xml:space="preserve">Title: </w:t>
            </w:r>
            <w:r w:rsidRPr="00475B8F">
              <w:rPr>
                <w:rFonts w:asciiTheme="majorHAnsi" w:eastAsia="Calibri" w:hAnsiTheme="majorHAnsi" w:cstheme="majorHAnsi"/>
                <w:i/>
              </w:rPr>
              <w:t>Congressional Pugilists</w:t>
            </w:r>
          </w:p>
          <w:p w14:paraId="0A279CD3" w14:textId="77777777" w:rsidR="00E254C3" w:rsidRPr="00475B8F" w:rsidRDefault="007812CF">
            <w:pPr>
              <w:widowControl w:val="0"/>
              <w:spacing w:line="240" w:lineRule="auto"/>
              <w:rPr>
                <w:rFonts w:asciiTheme="majorHAnsi" w:eastAsia="Calibri" w:hAnsiTheme="majorHAnsi" w:cstheme="majorHAnsi"/>
              </w:rPr>
            </w:pPr>
            <w:r w:rsidRPr="00475B8F">
              <w:rPr>
                <w:rFonts w:asciiTheme="majorHAnsi" w:eastAsia="Calibri" w:hAnsiTheme="majorHAnsi" w:cstheme="majorHAnsi"/>
              </w:rPr>
              <w:t>Artist: Artist Unknown</w:t>
            </w:r>
          </w:p>
          <w:p w14:paraId="2CB7F0DE" w14:textId="77777777" w:rsidR="00E254C3" w:rsidRPr="00475B8F" w:rsidRDefault="007812CF">
            <w:pPr>
              <w:widowControl w:val="0"/>
              <w:spacing w:line="240" w:lineRule="auto"/>
              <w:rPr>
                <w:rFonts w:asciiTheme="majorHAnsi" w:eastAsia="Calibri" w:hAnsiTheme="majorHAnsi" w:cstheme="majorHAnsi"/>
              </w:rPr>
            </w:pPr>
            <w:r w:rsidRPr="00475B8F">
              <w:rPr>
                <w:rFonts w:asciiTheme="majorHAnsi" w:eastAsia="Calibri" w:hAnsiTheme="majorHAnsi" w:cstheme="majorHAnsi"/>
              </w:rPr>
              <w:t>Date: 1798</w:t>
            </w:r>
          </w:p>
          <w:p w14:paraId="27A0408D" w14:textId="77777777" w:rsidR="00E254C3" w:rsidRPr="00475B8F" w:rsidRDefault="007812CF">
            <w:pPr>
              <w:widowControl w:val="0"/>
              <w:spacing w:line="240" w:lineRule="auto"/>
              <w:rPr>
                <w:rFonts w:asciiTheme="majorHAnsi" w:eastAsia="Calibri" w:hAnsiTheme="majorHAnsi" w:cstheme="majorHAnsi"/>
              </w:rPr>
            </w:pPr>
            <w:r w:rsidRPr="00475B8F">
              <w:rPr>
                <w:rFonts w:asciiTheme="majorHAnsi" w:eastAsia="Calibri" w:hAnsiTheme="majorHAnsi" w:cstheme="majorHAnsi"/>
              </w:rPr>
              <w:t xml:space="preserve">Location: Philadelphia, Pennsylvania </w:t>
            </w:r>
          </w:p>
          <w:p w14:paraId="49D93B23" w14:textId="1215F5AE" w:rsidR="00E254C3" w:rsidRPr="00475B8F" w:rsidRDefault="007812CF">
            <w:pPr>
              <w:widowControl w:val="0"/>
              <w:spacing w:line="240" w:lineRule="auto"/>
              <w:rPr>
                <w:rFonts w:asciiTheme="majorHAnsi" w:eastAsia="Calibri" w:hAnsiTheme="majorHAnsi" w:cstheme="majorHAnsi"/>
              </w:rPr>
            </w:pPr>
            <w:r w:rsidRPr="00475B8F">
              <w:rPr>
                <w:rFonts w:asciiTheme="majorHAnsi" w:eastAsia="Calibri" w:hAnsiTheme="majorHAnsi" w:cstheme="majorHAnsi"/>
              </w:rPr>
              <w:t>Framing: “</w:t>
            </w:r>
            <w:r w:rsidRPr="00475B8F">
              <w:rPr>
                <w:rFonts w:asciiTheme="majorHAnsi" w:eastAsia="Calibri" w:hAnsiTheme="majorHAnsi" w:cstheme="majorHAnsi"/>
                <w:i/>
              </w:rPr>
              <w:t xml:space="preserve">This cartoon portrays a fight on the floor of Congress between Vermont Representative Matthew Lyon and Roger Griswold of Connecticut. With tensions already high due to the controversy over the 1798 Alien and Sedition Acts, the fight was ignited by an insult from Griswold to Lyon. Griswold, armed with a cane, kicks Lyon, who grasps the former’s arm and raises a pair of fireplace tongs to strike him.” </w:t>
            </w:r>
          </w:p>
        </w:tc>
      </w:tr>
    </w:tbl>
    <w:p w14:paraId="01352655" w14:textId="77777777" w:rsidR="00E254C3" w:rsidRPr="00475B8F" w:rsidRDefault="00E254C3">
      <w:pPr>
        <w:shd w:val="clear" w:color="auto" w:fill="FFFFFF"/>
        <w:spacing w:line="240" w:lineRule="auto"/>
        <w:rPr>
          <w:rFonts w:asciiTheme="majorHAnsi" w:eastAsia="Calibri" w:hAnsiTheme="majorHAnsi" w:cstheme="majorHAnsi"/>
        </w:rPr>
      </w:pPr>
    </w:p>
    <w:p w14:paraId="4211CE21" w14:textId="7BE823FD" w:rsidR="00E254C3" w:rsidRPr="00475B8F" w:rsidRDefault="007812CF" w:rsidP="00E05092">
      <w:pPr>
        <w:spacing w:line="240" w:lineRule="auto"/>
        <w:rPr>
          <w:rFonts w:asciiTheme="majorHAnsi" w:eastAsia="Calibri" w:hAnsiTheme="majorHAnsi" w:cstheme="majorHAnsi"/>
        </w:rPr>
      </w:pPr>
      <w:r w:rsidRPr="00475B8F">
        <w:rPr>
          <w:rFonts w:asciiTheme="majorHAnsi" w:eastAsia="Calibri" w:hAnsiTheme="majorHAnsi" w:cstheme="majorHAnsi"/>
        </w:rPr>
        <w:t>Once students have completed their evidence log, pose the following question to students:</w:t>
      </w:r>
    </w:p>
    <w:tbl>
      <w:tblPr>
        <w:tblStyle w:val="aff2"/>
        <w:tblW w:w="108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10800"/>
      </w:tblGrid>
      <w:tr w:rsidR="00E254C3" w:rsidRPr="00475B8F" w14:paraId="4E26390C" w14:textId="77777777" w:rsidTr="00F92273">
        <w:tc>
          <w:tcPr>
            <w:tcW w:w="10800" w:type="dxa"/>
            <w:shd w:val="clear" w:color="auto" w:fill="DBE5F1"/>
            <w:tcMar>
              <w:top w:w="100" w:type="dxa"/>
              <w:left w:w="100" w:type="dxa"/>
              <w:bottom w:w="100" w:type="dxa"/>
              <w:right w:w="100" w:type="dxa"/>
            </w:tcMar>
          </w:tcPr>
          <w:p w14:paraId="401DB143" w14:textId="08BAA425" w:rsidR="00E254C3" w:rsidRPr="00475B8F" w:rsidRDefault="007812CF">
            <w:pPr>
              <w:widowControl w:val="0"/>
              <w:spacing w:line="240" w:lineRule="auto"/>
              <w:rPr>
                <w:rFonts w:asciiTheme="majorHAnsi" w:eastAsia="Calibri" w:hAnsiTheme="majorHAnsi" w:cstheme="majorHAnsi"/>
              </w:rPr>
            </w:pPr>
            <w:r w:rsidRPr="00475B8F">
              <w:rPr>
                <w:rFonts w:asciiTheme="majorHAnsi" w:eastAsia="Calibri" w:hAnsiTheme="majorHAnsi" w:cstheme="majorHAnsi"/>
              </w:rPr>
              <w:t xml:space="preserve">Is polarization enduring? Cite evidence from the sources you explored in your response. </w:t>
            </w:r>
          </w:p>
        </w:tc>
      </w:tr>
    </w:tbl>
    <w:p w14:paraId="2B6755CE" w14:textId="77777777" w:rsidR="00E254C3" w:rsidRPr="00475B8F" w:rsidRDefault="00E254C3">
      <w:pPr>
        <w:spacing w:line="240" w:lineRule="auto"/>
        <w:rPr>
          <w:rFonts w:asciiTheme="majorHAnsi" w:eastAsia="Calibri" w:hAnsiTheme="majorHAnsi" w:cstheme="majorHAnsi"/>
        </w:rPr>
      </w:pPr>
    </w:p>
    <w:p w14:paraId="36538E83" w14:textId="77777777" w:rsidR="00E254C3" w:rsidRPr="00475B8F" w:rsidRDefault="007812CF">
      <w:pPr>
        <w:spacing w:line="240" w:lineRule="auto"/>
        <w:rPr>
          <w:rFonts w:asciiTheme="majorHAnsi" w:eastAsia="Calibri" w:hAnsiTheme="majorHAnsi" w:cstheme="majorHAnsi"/>
        </w:rPr>
      </w:pPr>
      <w:r w:rsidRPr="00475B8F">
        <w:rPr>
          <w:rFonts w:asciiTheme="majorHAnsi" w:eastAsia="Calibri" w:hAnsiTheme="majorHAnsi" w:cstheme="majorHAnsi"/>
        </w:rPr>
        <w:t xml:space="preserve">Facilitate a classroom talk session where students share their responses to the question while citing evidence from the sources. Address any misconceptions in student </w:t>
      </w:r>
      <w:r w:rsidRPr="00475B8F">
        <w:rPr>
          <w:rFonts w:asciiTheme="majorHAnsi" w:eastAsia="Calibri" w:hAnsiTheme="majorHAnsi" w:cstheme="majorHAnsi"/>
        </w:rPr>
        <w:t>responses as they arise.</w:t>
      </w:r>
    </w:p>
    <w:p w14:paraId="3E8F06CA" w14:textId="77777777" w:rsidR="00E254C3" w:rsidRPr="00475B8F" w:rsidRDefault="00E254C3">
      <w:pPr>
        <w:spacing w:line="240" w:lineRule="auto"/>
        <w:rPr>
          <w:rFonts w:asciiTheme="majorHAnsi" w:eastAsia="Calibri" w:hAnsiTheme="majorHAnsi" w:cstheme="majorHAnsi"/>
        </w:rPr>
      </w:pPr>
    </w:p>
    <w:p w14:paraId="100AB5C5" w14:textId="13B9AE4E" w:rsidR="00E254C3" w:rsidRPr="00475B8F" w:rsidRDefault="007812CF">
      <w:pPr>
        <w:spacing w:line="240" w:lineRule="auto"/>
        <w:rPr>
          <w:rFonts w:asciiTheme="majorHAnsi" w:eastAsia="Calibri" w:hAnsiTheme="majorHAnsi" w:cstheme="majorHAnsi"/>
        </w:rPr>
      </w:pPr>
      <w:r w:rsidRPr="00475B8F">
        <w:rPr>
          <w:rFonts w:asciiTheme="majorHAnsi" w:eastAsia="Calibri" w:hAnsiTheme="majorHAnsi" w:cstheme="majorHAnsi"/>
        </w:rPr>
        <w:t xml:space="preserve">Using what students know about compromise and polarization from the sources they explored, have students revisit the compelling questioning through the </w:t>
      </w:r>
      <w:hyperlink r:id="rId33">
        <w:r w:rsidR="00E254C3" w:rsidRPr="00475B8F">
          <w:rPr>
            <w:rFonts w:asciiTheme="majorHAnsi" w:eastAsia="Calibri" w:hAnsiTheme="majorHAnsi" w:cstheme="majorHAnsi"/>
            <w:color w:val="1155CC"/>
            <w:u w:val="single"/>
          </w:rPr>
          <w:t>Connect, Extend, Challenge thinking strategy</w:t>
        </w:r>
      </w:hyperlink>
      <w:r w:rsidRPr="00475B8F">
        <w:rPr>
          <w:rFonts w:asciiTheme="majorHAnsi" w:eastAsia="Calibri" w:hAnsiTheme="majorHAnsi" w:cstheme="majorHAnsi"/>
        </w:rPr>
        <w:t xml:space="preserve">: </w:t>
      </w:r>
    </w:p>
    <w:tbl>
      <w:tblPr>
        <w:tblStyle w:val="aff3"/>
        <w:tblW w:w="108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10800"/>
      </w:tblGrid>
      <w:tr w:rsidR="00E254C3" w:rsidRPr="00475B8F" w14:paraId="0144362E" w14:textId="77777777" w:rsidTr="00F92273">
        <w:tc>
          <w:tcPr>
            <w:tcW w:w="10800" w:type="dxa"/>
            <w:shd w:val="clear" w:color="auto" w:fill="DBE5F1"/>
            <w:tcMar>
              <w:top w:w="100" w:type="dxa"/>
              <w:left w:w="100" w:type="dxa"/>
              <w:bottom w:w="100" w:type="dxa"/>
              <w:right w:w="100" w:type="dxa"/>
            </w:tcMar>
          </w:tcPr>
          <w:p w14:paraId="05EC05F6" w14:textId="3BE2B9CF" w:rsidR="00E254C3" w:rsidRPr="00475B8F" w:rsidRDefault="007812CF">
            <w:pPr>
              <w:widowControl w:val="0"/>
              <w:pBdr>
                <w:top w:val="nil"/>
                <w:left w:val="nil"/>
                <w:bottom w:val="nil"/>
                <w:right w:val="nil"/>
                <w:between w:val="nil"/>
              </w:pBdr>
              <w:spacing w:line="240" w:lineRule="auto"/>
              <w:rPr>
                <w:rFonts w:asciiTheme="majorHAnsi" w:eastAsia="Calibri" w:hAnsiTheme="majorHAnsi" w:cstheme="majorHAnsi"/>
              </w:rPr>
            </w:pPr>
            <w:r w:rsidRPr="00475B8F">
              <w:rPr>
                <w:rFonts w:asciiTheme="majorHAnsi" w:eastAsia="Calibri" w:hAnsiTheme="majorHAnsi" w:cstheme="majorHAnsi"/>
              </w:rPr>
              <w:t>Consider the compelling question “How does a government compromise amidst polarization?” and then ask yourself:</w:t>
            </w:r>
          </w:p>
          <w:p w14:paraId="4AAD551B" w14:textId="77777777" w:rsidR="00E254C3" w:rsidRPr="00475B8F" w:rsidRDefault="00E254C3">
            <w:pPr>
              <w:widowControl w:val="0"/>
              <w:pBdr>
                <w:top w:val="nil"/>
                <w:left w:val="nil"/>
                <w:bottom w:val="nil"/>
                <w:right w:val="nil"/>
                <w:between w:val="nil"/>
              </w:pBdr>
              <w:spacing w:line="240" w:lineRule="auto"/>
              <w:rPr>
                <w:rFonts w:asciiTheme="majorHAnsi" w:eastAsia="Calibri" w:hAnsiTheme="majorHAnsi" w:cstheme="majorHAnsi"/>
              </w:rPr>
            </w:pPr>
          </w:p>
          <w:p w14:paraId="76A6C31F" w14:textId="77777777" w:rsidR="00E254C3" w:rsidRPr="00475B8F" w:rsidRDefault="007812CF">
            <w:pPr>
              <w:widowControl w:val="0"/>
              <w:numPr>
                <w:ilvl w:val="0"/>
                <w:numId w:val="1"/>
              </w:numPr>
              <w:pBdr>
                <w:top w:val="nil"/>
                <w:left w:val="nil"/>
                <w:bottom w:val="nil"/>
                <w:right w:val="nil"/>
                <w:between w:val="nil"/>
              </w:pBdr>
              <w:spacing w:line="240" w:lineRule="auto"/>
              <w:rPr>
                <w:rFonts w:asciiTheme="majorHAnsi" w:eastAsia="Calibri" w:hAnsiTheme="majorHAnsi" w:cstheme="majorHAnsi"/>
              </w:rPr>
            </w:pPr>
            <w:r w:rsidRPr="00475B8F">
              <w:rPr>
                <w:rFonts w:asciiTheme="majorHAnsi" w:eastAsia="Calibri" w:hAnsiTheme="majorHAnsi" w:cstheme="majorHAnsi"/>
              </w:rPr>
              <w:t>How are the ideas and information connected to what you already know?</w:t>
            </w:r>
          </w:p>
          <w:p w14:paraId="7698860D" w14:textId="77777777" w:rsidR="00E254C3" w:rsidRPr="00475B8F" w:rsidRDefault="007812CF">
            <w:pPr>
              <w:widowControl w:val="0"/>
              <w:numPr>
                <w:ilvl w:val="0"/>
                <w:numId w:val="1"/>
              </w:numPr>
              <w:pBdr>
                <w:top w:val="nil"/>
                <w:left w:val="nil"/>
                <w:bottom w:val="nil"/>
                <w:right w:val="nil"/>
                <w:between w:val="nil"/>
              </w:pBdr>
              <w:spacing w:line="240" w:lineRule="auto"/>
              <w:rPr>
                <w:rFonts w:asciiTheme="majorHAnsi" w:eastAsia="Calibri" w:hAnsiTheme="majorHAnsi" w:cstheme="majorHAnsi"/>
              </w:rPr>
            </w:pPr>
            <w:r w:rsidRPr="00475B8F">
              <w:rPr>
                <w:rFonts w:asciiTheme="majorHAnsi" w:eastAsia="Calibri" w:hAnsiTheme="majorHAnsi" w:cstheme="majorHAnsi"/>
              </w:rPr>
              <w:t xml:space="preserve">What new ideas did you get that </w:t>
            </w:r>
            <w:r w:rsidRPr="00475B8F">
              <w:rPr>
                <w:rFonts w:asciiTheme="majorHAnsi" w:eastAsia="Calibri" w:hAnsiTheme="majorHAnsi" w:cstheme="majorHAnsi"/>
              </w:rPr>
              <w:t>broadened your thinking or extended it in different directions?</w:t>
            </w:r>
          </w:p>
          <w:p w14:paraId="545BA26C" w14:textId="77777777" w:rsidR="00E254C3" w:rsidRPr="00475B8F" w:rsidRDefault="007812CF">
            <w:pPr>
              <w:widowControl w:val="0"/>
              <w:numPr>
                <w:ilvl w:val="0"/>
                <w:numId w:val="1"/>
              </w:numPr>
              <w:pBdr>
                <w:top w:val="nil"/>
                <w:left w:val="nil"/>
                <w:bottom w:val="nil"/>
                <w:right w:val="nil"/>
                <w:between w:val="nil"/>
              </w:pBdr>
              <w:spacing w:line="240" w:lineRule="auto"/>
              <w:rPr>
                <w:rFonts w:asciiTheme="majorHAnsi" w:eastAsia="Calibri" w:hAnsiTheme="majorHAnsi" w:cstheme="majorHAnsi"/>
              </w:rPr>
            </w:pPr>
            <w:r w:rsidRPr="00475B8F">
              <w:rPr>
                <w:rFonts w:asciiTheme="majorHAnsi" w:eastAsia="Calibri" w:hAnsiTheme="majorHAnsi" w:cstheme="majorHAnsi"/>
              </w:rPr>
              <w:t xml:space="preserve">What challenges or puzzles emerge </w:t>
            </w:r>
            <w:proofErr w:type="gramStart"/>
            <w:r w:rsidRPr="00475B8F">
              <w:rPr>
                <w:rFonts w:asciiTheme="majorHAnsi" w:eastAsia="Calibri" w:hAnsiTheme="majorHAnsi" w:cstheme="majorHAnsi"/>
              </w:rPr>
              <w:t>for</w:t>
            </w:r>
            <w:proofErr w:type="gramEnd"/>
            <w:r w:rsidRPr="00475B8F">
              <w:rPr>
                <w:rFonts w:asciiTheme="majorHAnsi" w:eastAsia="Calibri" w:hAnsiTheme="majorHAnsi" w:cstheme="majorHAnsi"/>
              </w:rPr>
              <w:t xml:space="preserve"> you?</w:t>
            </w:r>
          </w:p>
          <w:p w14:paraId="5A72F342" w14:textId="77777777" w:rsidR="00E254C3" w:rsidRPr="00475B8F" w:rsidRDefault="00E254C3">
            <w:pPr>
              <w:spacing w:line="240" w:lineRule="auto"/>
              <w:rPr>
                <w:rFonts w:asciiTheme="majorHAnsi" w:eastAsia="Calibri" w:hAnsiTheme="majorHAnsi" w:cstheme="majorHAnsi"/>
              </w:rPr>
            </w:pPr>
          </w:p>
          <w:p w14:paraId="06EB05A5" w14:textId="7752BB27" w:rsidR="00E254C3" w:rsidRPr="00475B8F" w:rsidRDefault="007812CF">
            <w:pPr>
              <w:spacing w:line="240" w:lineRule="auto"/>
              <w:rPr>
                <w:rFonts w:asciiTheme="majorHAnsi" w:eastAsia="Calibri" w:hAnsiTheme="majorHAnsi" w:cstheme="majorHAnsi"/>
              </w:rPr>
            </w:pPr>
            <w:r w:rsidRPr="00475B8F">
              <w:rPr>
                <w:rFonts w:asciiTheme="majorHAnsi" w:eastAsia="Calibri" w:hAnsiTheme="majorHAnsi" w:cstheme="majorHAnsi"/>
              </w:rPr>
              <w:t xml:space="preserve">Use information from the sources in your response. </w:t>
            </w:r>
          </w:p>
        </w:tc>
      </w:tr>
    </w:tbl>
    <w:p w14:paraId="30DF2EC5" w14:textId="77777777" w:rsidR="00E254C3" w:rsidRPr="00475B8F" w:rsidRDefault="00E254C3">
      <w:pPr>
        <w:spacing w:line="240" w:lineRule="auto"/>
        <w:rPr>
          <w:rFonts w:asciiTheme="majorHAnsi" w:eastAsia="Calibri" w:hAnsiTheme="majorHAnsi" w:cstheme="majorHAnsi"/>
        </w:rPr>
      </w:pPr>
    </w:p>
    <w:tbl>
      <w:tblPr>
        <w:tblStyle w:val="aff4"/>
        <w:tblW w:w="10710" w:type="dxa"/>
        <w:tblInd w:w="-10" w:type="dxa"/>
        <w:tblBorders>
          <w:top w:val="nil"/>
          <w:left w:val="nil"/>
          <w:bottom w:val="nil"/>
          <w:right w:val="nil"/>
          <w:insideH w:val="nil"/>
          <w:insideV w:val="nil"/>
        </w:tblBorders>
        <w:tblLayout w:type="fixed"/>
        <w:tblLook w:val="0620" w:firstRow="1" w:lastRow="0" w:firstColumn="0" w:lastColumn="0" w:noHBand="1" w:noVBand="1"/>
      </w:tblPr>
      <w:tblGrid>
        <w:gridCol w:w="10710"/>
      </w:tblGrid>
      <w:tr w:rsidR="00E254C3" w:rsidRPr="00475B8F" w14:paraId="38ACA0E3" w14:textId="77777777" w:rsidTr="00F92273">
        <w:trPr>
          <w:trHeight w:val="150"/>
        </w:trPr>
        <w:tc>
          <w:tcPr>
            <w:tcW w:w="10710" w:type="dxa"/>
            <w:tcBorders>
              <w:top w:val="single" w:sz="8" w:space="0" w:color="000000"/>
              <w:left w:val="single" w:sz="8" w:space="0" w:color="000000"/>
              <w:bottom w:val="single" w:sz="8" w:space="0" w:color="000000"/>
              <w:right w:val="single" w:sz="8" w:space="0" w:color="000000"/>
            </w:tcBorders>
            <w:shd w:val="clear" w:color="auto" w:fill="009999"/>
            <w:tcMar>
              <w:top w:w="100" w:type="dxa"/>
              <w:left w:w="100" w:type="dxa"/>
              <w:bottom w:w="100" w:type="dxa"/>
              <w:right w:w="100" w:type="dxa"/>
            </w:tcMar>
          </w:tcPr>
          <w:p w14:paraId="7D120DE9" w14:textId="77777777" w:rsidR="00E254C3" w:rsidRPr="00475B8F" w:rsidRDefault="007812CF">
            <w:pPr>
              <w:spacing w:line="240" w:lineRule="auto"/>
              <w:rPr>
                <w:rFonts w:asciiTheme="majorHAnsi" w:eastAsia="Calibri" w:hAnsiTheme="majorHAnsi" w:cstheme="majorHAnsi"/>
                <w:b/>
              </w:rPr>
            </w:pPr>
            <w:r w:rsidRPr="00475B8F">
              <w:rPr>
                <w:rFonts w:asciiTheme="majorHAnsi" w:eastAsia="Calibri" w:hAnsiTheme="majorHAnsi" w:cstheme="majorHAnsi"/>
                <w:b/>
              </w:rPr>
              <w:t>Supporting Question</w:t>
            </w:r>
          </w:p>
        </w:tc>
      </w:tr>
    </w:tbl>
    <w:p w14:paraId="51A502A6" w14:textId="77777777" w:rsidR="00E254C3" w:rsidRPr="00475B8F" w:rsidRDefault="00E254C3">
      <w:pPr>
        <w:widowControl w:val="0"/>
        <w:spacing w:line="240" w:lineRule="auto"/>
        <w:rPr>
          <w:rFonts w:asciiTheme="majorHAnsi" w:eastAsia="Calibri" w:hAnsiTheme="majorHAnsi" w:cstheme="majorHAnsi"/>
        </w:rPr>
      </w:pPr>
    </w:p>
    <w:tbl>
      <w:tblPr>
        <w:tblStyle w:val="aff5"/>
        <w:tblW w:w="1071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20" w:firstRow="1" w:lastRow="0" w:firstColumn="0" w:lastColumn="0" w:noHBand="1" w:noVBand="1"/>
      </w:tblPr>
      <w:tblGrid>
        <w:gridCol w:w="10710"/>
      </w:tblGrid>
      <w:tr w:rsidR="00E254C3" w:rsidRPr="00475B8F" w14:paraId="6B8A19ED" w14:textId="77777777" w:rsidTr="00F92273">
        <w:trPr>
          <w:tblHeader/>
        </w:trPr>
        <w:tc>
          <w:tcPr>
            <w:tcW w:w="10710" w:type="dxa"/>
            <w:shd w:val="clear" w:color="auto" w:fill="DBE5F1"/>
          </w:tcPr>
          <w:p w14:paraId="42638082" w14:textId="77777777" w:rsidR="00E254C3" w:rsidRPr="00475B8F" w:rsidRDefault="007812CF">
            <w:pPr>
              <w:widowControl w:val="0"/>
              <w:rPr>
                <w:rFonts w:asciiTheme="majorHAnsi" w:eastAsia="Calibri" w:hAnsiTheme="majorHAnsi" w:cstheme="majorHAnsi"/>
                <w:b/>
              </w:rPr>
            </w:pPr>
            <w:r w:rsidRPr="00475B8F">
              <w:rPr>
                <w:rFonts w:asciiTheme="majorHAnsi" w:eastAsia="Calibri" w:hAnsiTheme="majorHAnsi" w:cstheme="majorHAnsi"/>
                <w:b/>
              </w:rPr>
              <w:t>8.I.Q.2</w:t>
            </w:r>
            <w:r w:rsidRPr="00475B8F">
              <w:rPr>
                <w:rFonts w:asciiTheme="majorHAnsi" w:eastAsia="Calibri" w:hAnsiTheme="majorHAnsi" w:cstheme="majorHAnsi"/>
              </w:rPr>
              <w:t xml:space="preserve"> Generate supporting questions, using the disciplines of social studies, to help answer compelling questions in U.S. history between 1600-1877.</w:t>
            </w:r>
          </w:p>
          <w:p w14:paraId="7E45CBC5" w14:textId="77777777" w:rsidR="00E254C3" w:rsidRPr="00475B8F" w:rsidRDefault="00E254C3">
            <w:pPr>
              <w:widowControl w:val="0"/>
              <w:rPr>
                <w:rFonts w:asciiTheme="majorHAnsi" w:eastAsia="Calibri" w:hAnsiTheme="majorHAnsi" w:cstheme="majorHAnsi"/>
                <w:b/>
              </w:rPr>
            </w:pPr>
          </w:p>
          <w:p w14:paraId="56A74EE2" w14:textId="77777777" w:rsidR="00E254C3" w:rsidRPr="00475B8F" w:rsidRDefault="007812CF">
            <w:pPr>
              <w:widowControl w:val="0"/>
              <w:rPr>
                <w:rFonts w:asciiTheme="majorHAnsi" w:eastAsia="Calibri" w:hAnsiTheme="majorHAnsi" w:cstheme="majorHAnsi"/>
              </w:rPr>
            </w:pPr>
            <w:r w:rsidRPr="00475B8F">
              <w:rPr>
                <w:rFonts w:asciiTheme="majorHAnsi" w:eastAsia="Calibri" w:hAnsiTheme="majorHAnsi" w:cstheme="majorHAnsi"/>
                <w:b/>
              </w:rPr>
              <w:t>Supporting Question</w:t>
            </w:r>
            <w:r w:rsidRPr="00475B8F">
              <w:rPr>
                <w:rFonts w:asciiTheme="majorHAnsi" w:eastAsia="Calibri" w:hAnsiTheme="majorHAnsi" w:cstheme="majorHAnsi"/>
              </w:rPr>
              <w:t>: How did the Missouri Compromise temporarily save the Union?</w:t>
            </w:r>
          </w:p>
        </w:tc>
      </w:tr>
    </w:tbl>
    <w:p w14:paraId="2C119388" w14:textId="77777777" w:rsidR="00E254C3" w:rsidRPr="00475B8F" w:rsidRDefault="00E254C3">
      <w:pPr>
        <w:spacing w:line="240" w:lineRule="auto"/>
        <w:rPr>
          <w:rFonts w:asciiTheme="majorHAnsi" w:eastAsia="Calibri" w:hAnsiTheme="majorHAnsi" w:cstheme="majorHAnsi"/>
        </w:rPr>
      </w:pPr>
    </w:p>
    <w:p w14:paraId="47591646" w14:textId="59E9DC32" w:rsidR="00E254C3" w:rsidRPr="00475B8F" w:rsidRDefault="007812CF">
      <w:pPr>
        <w:spacing w:line="240" w:lineRule="auto"/>
        <w:rPr>
          <w:rFonts w:asciiTheme="majorHAnsi" w:eastAsia="Calibri" w:hAnsiTheme="majorHAnsi" w:cstheme="majorHAnsi"/>
          <w:color w:val="1155CC"/>
          <w:u w:val="single"/>
        </w:rPr>
      </w:pPr>
      <w:r w:rsidRPr="00475B8F">
        <w:rPr>
          <w:rFonts w:asciiTheme="majorHAnsi" w:eastAsia="Calibri" w:hAnsiTheme="majorHAnsi" w:cstheme="majorHAnsi"/>
        </w:rPr>
        <w:t>To introduce the Missouri Compromise and to support students in asking questions about this topic, have students explore</w:t>
      </w:r>
      <w:hyperlink r:id="rId34">
        <w:r w:rsidR="00E254C3" w:rsidRPr="00475B8F">
          <w:rPr>
            <w:rFonts w:asciiTheme="majorHAnsi" w:eastAsia="Calibri" w:hAnsiTheme="majorHAnsi" w:cstheme="majorHAnsi"/>
            <w:color w:val="1155CC"/>
            <w:u w:val="single"/>
          </w:rPr>
          <w:t xml:space="preserve"> </w:t>
        </w:r>
      </w:hyperlink>
      <w:hyperlink r:id="rId35">
        <w:r w:rsidR="00E254C3" w:rsidRPr="00475B8F">
          <w:rPr>
            <w:rFonts w:asciiTheme="majorHAnsi" w:eastAsia="Calibri" w:hAnsiTheme="majorHAnsi" w:cstheme="majorHAnsi"/>
            <w:i/>
            <w:color w:val="1155CC"/>
            <w:u w:val="single"/>
          </w:rPr>
          <w:t>McConnell’s Historical maps of the United States. The Missouri Compromise of 1820</w:t>
        </w:r>
      </w:hyperlink>
      <w:r w:rsidR="00E05092">
        <w:rPr>
          <w:rFonts w:asciiTheme="majorHAnsi" w:eastAsia="Calibri" w:hAnsiTheme="majorHAnsi" w:cstheme="majorHAnsi"/>
        </w:rPr>
        <w:t>:</w:t>
      </w:r>
      <w:r w:rsidRPr="00475B8F">
        <w:rPr>
          <w:rFonts w:asciiTheme="majorHAnsi" w:eastAsia="Calibri" w:hAnsiTheme="majorHAnsi" w:cstheme="majorHAnsi"/>
        </w:rPr>
        <w:t xml:space="preserve"> </w:t>
      </w:r>
    </w:p>
    <w:tbl>
      <w:tblPr>
        <w:tblStyle w:val="aff6"/>
        <w:tblW w:w="108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10800"/>
      </w:tblGrid>
      <w:tr w:rsidR="00E254C3" w:rsidRPr="00475B8F" w14:paraId="52A94AAF" w14:textId="77777777" w:rsidTr="00F92273">
        <w:tc>
          <w:tcPr>
            <w:tcW w:w="10800" w:type="dxa"/>
            <w:shd w:val="clear" w:color="auto" w:fill="DBE5F1"/>
            <w:tcMar>
              <w:top w:w="100" w:type="dxa"/>
              <w:left w:w="100" w:type="dxa"/>
              <w:bottom w:w="100" w:type="dxa"/>
              <w:right w:w="100" w:type="dxa"/>
            </w:tcMar>
          </w:tcPr>
          <w:p w14:paraId="3FB84A8E" w14:textId="1BE30B72" w:rsidR="00E254C3" w:rsidRPr="00475B8F" w:rsidRDefault="007812CF">
            <w:pPr>
              <w:widowControl w:val="0"/>
              <w:pBdr>
                <w:top w:val="nil"/>
                <w:left w:val="nil"/>
                <w:bottom w:val="nil"/>
                <w:right w:val="nil"/>
                <w:between w:val="nil"/>
              </w:pBdr>
              <w:spacing w:line="240" w:lineRule="auto"/>
              <w:jc w:val="center"/>
              <w:rPr>
                <w:rFonts w:asciiTheme="majorHAnsi" w:eastAsia="Calibri" w:hAnsiTheme="majorHAnsi" w:cstheme="majorHAnsi"/>
                <w:color w:val="1155CC"/>
                <w:u w:val="single"/>
              </w:rPr>
            </w:pPr>
            <w:r w:rsidRPr="00475B8F">
              <w:rPr>
                <w:rFonts w:asciiTheme="majorHAnsi" w:eastAsia="Calibri" w:hAnsiTheme="majorHAnsi" w:cstheme="majorHAnsi"/>
                <w:noProof/>
                <w:color w:val="1155CC"/>
                <w:u w:val="single"/>
              </w:rPr>
              <w:drawing>
                <wp:inline distT="114300" distB="114300" distL="114300" distR="114300" wp14:anchorId="40F0AA2F" wp14:editId="6788177F">
                  <wp:extent cx="6119813" cy="4068382"/>
                  <wp:effectExtent l="0" t="0" r="0" b="0"/>
                  <wp:docPr id="4" name="image5.png" descr="This is a map of America from 1820. It shows the region of free states, slave states, Missouri Territory, Spanish Possessions, Florida and Oregon Country."/>
                  <wp:cNvGraphicFramePr/>
                  <a:graphic xmlns:a="http://schemas.openxmlformats.org/drawingml/2006/main">
                    <a:graphicData uri="http://schemas.openxmlformats.org/drawingml/2006/picture">
                      <pic:pic xmlns:pic="http://schemas.openxmlformats.org/drawingml/2006/picture">
                        <pic:nvPicPr>
                          <pic:cNvPr id="4" name="image5.png" descr="This is a map of America from 1820. It shows the region of free states, slave states, Missouri Territory, Spanish Possessions, Florida and Oregon Country."/>
                          <pic:cNvPicPr preferRelativeResize="0"/>
                        </pic:nvPicPr>
                        <pic:blipFill>
                          <a:blip r:embed="rId36"/>
                          <a:srcRect/>
                          <a:stretch>
                            <a:fillRect/>
                          </a:stretch>
                        </pic:blipFill>
                        <pic:spPr>
                          <a:xfrm>
                            <a:off x="0" y="0"/>
                            <a:ext cx="6119813" cy="4068382"/>
                          </a:xfrm>
                          <a:prstGeom prst="rect">
                            <a:avLst/>
                          </a:prstGeom>
                          <a:ln/>
                        </pic:spPr>
                      </pic:pic>
                    </a:graphicData>
                  </a:graphic>
                </wp:inline>
              </w:drawing>
            </w:r>
          </w:p>
          <w:p w14:paraId="1C10FC3C" w14:textId="14625852" w:rsidR="00E254C3" w:rsidRPr="00475B8F" w:rsidRDefault="007812CF">
            <w:pPr>
              <w:widowControl w:val="0"/>
              <w:spacing w:line="240" w:lineRule="auto"/>
              <w:rPr>
                <w:rFonts w:asciiTheme="majorHAnsi" w:eastAsia="Calibri" w:hAnsiTheme="majorHAnsi" w:cstheme="majorHAnsi"/>
                <w:color w:val="1155CC"/>
                <w:u w:val="single"/>
              </w:rPr>
            </w:pPr>
            <w:proofErr w:type="spellStart"/>
            <w:r w:rsidRPr="00475B8F">
              <w:rPr>
                <w:rFonts w:asciiTheme="majorHAnsi" w:eastAsia="Calibri" w:hAnsiTheme="majorHAnsi" w:cstheme="majorHAnsi"/>
              </w:rPr>
              <w:t>Mcconnell</w:t>
            </w:r>
            <w:proofErr w:type="spellEnd"/>
            <w:r w:rsidRPr="00475B8F">
              <w:rPr>
                <w:rFonts w:asciiTheme="majorHAnsi" w:eastAsia="Calibri" w:hAnsiTheme="majorHAnsi" w:cstheme="majorHAnsi"/>
              </w:rPr>
              <w:t xml:space="preserve"> Map Co &amp; McConnell, J. (1919) </w:t>
            </w:r>
            <w:r w:rsidRPr="00475B8F">
              <w:rPr>
                <w:rFonts w:asciiTheme="majorHAnsi" w:eastAsia="Calibri" w:hAnsiTheme="majorHAnsi" w:cstheme="majorHAnsi"/>
                <w:i/>
              </w:rPr>
              <w:t>McConnell’s Historical maps of the United States. The Missouri Compromise of 1820.</w:t>
            </w:r>
            <w:r w:rsidRPr="00475B8F">
              <w:rPr>
                <w:rFonts w:asciiTheme="majorHAnsi" w:eastAsia="Calibri" w:hAnsiTheme="majorHAnsi" w:cstheme="majorHAnsi"/>
              </w:rPr>
              <w:t xml:space="preserve"> Library of Congress. </w:t>
            </w:r>
            <w:hyperlink r:id="rId37">
              <w:r w:rsidR="00E254C3" w:rsidRPr="00475B8F">
                <w:rPr>
                  <w:rFonts w:asciiTheme="majorHAnsi" w:eastAsia="Calibri" w:hAnsiTheme="majorHAnsi" w:cstheme="majorHAnsi"/>
                  <w:color w:val="1155CC"/>
                  <w:u w:val="single"/>
                </w:rPr>
                <w:t>https://www.loc.gov/resource/g3701sm.gct00482/?sp=25</w:t>
              </w:r>
            </w:hyperlink>
            <w:r w:rsidRPr="00475B8F">
              <w:rPr>
                <w:rFonts w:asciiTheme="majorHAnsi" w:eastAsia="Calibri" w:hAnsiTheme="majorHAnsi" w:cstheme="majorHAnsi"/>
              </w:rPr>
              <w:t xml:space="preserve">. </w:t>
            </w:r>
          </w:p>
        </w:tc>
      </w:tr>
    </w:tbl>
    <w:p w14:paraId="43A300F4" w14:textId="77777777" w:rsidR="00E254C3" w:rsidRPr="00475B8F" w:rsidRDefault="00E254C3">
      <w:pPr>
        <w:spacing w:line="240" w:lineRule="auto"/>
        <w:rPr>
          <w:rFonts w:asciiTheme="majorHAnsi" w:eastAsia="Calibri" w:hAnsiTheme="majorHAnsi" w:cstheme="majorHAnsi"/>
        </w:rPr>
      </w:pPr>
    </w:p>
    <w:p w14:paraId="5F686143" w14:textId="77777777" w:rsidR="00E254C3" w:rsidRPr="00475B8F" w:rsidRDefault="007812CF">
      <w:pPr>
        <w:spacing w:line="240" w:lineRule="auto"/>
        <w:rPr>
          <w:rFonts w:asciiTheme="majorHAnsi" w:eastAsia="Calibri" w:hAnsiTheme="majorHAnsi" w:cstheme="majorHAnsi"/>
        </w:rPr>
      </w:pPr>
      <w:r w:rsidRPr="00475B8F">
        <w:rPr>
          <w:rFonts w:asciiTheme="majorHAnsi" w:eastAsia="Calibri" w:hAnsiTheme="majorHAnsi" w:cstheme="majorHAnsi"/>
        </w:rPr>
        <w:t xml:space="preserve">To encourage students “to make careful observations and thoughtful interpretations” of the map, have them engage in the </w:t>
      </w:r>
      <w:hyperlink r:id="rId38">
        <w:r w:rsidR="00E254C3" w:rsidRPr="00475B8F">
          <w:rPr>
            <w:rFonts w:asciiTheme="majorHAnsi" w:eastAsia="Calibri" w:hAnsiTheme="majorHAnsi" w:cstheme="majorHAnsi"/>
            <w:color w:val="1155CC"/>
            <w:u w:val="single"/>
          </w:rPr>
          <w:t>See, Think, Wonder</w:t>
        </w:r>
      </w:hyperlink>
      <w:r w:rsidRPr="00475B8F">
        <w:rPr>
          <w:rFonts w:asciiTheme="majorHAnsi" w:eastAsia="Calibri" w:hAnsiTheme="majorHAnsi" w:cstheme="majorHAnsi"/>
        </w:rPr>
        <w:t xml:space="preserve"> thinking strategy as a class.  This routine supports students in thinking carefully about “why something looks the way it does.” Repeat the questions below as students respond to encourage new observations and inferences about what they see. </w:t>
      </w:r>
    </w:p>
    <w:p w14:paraId="42683243" w14:textId="77777777" w:rsidR="00E254C3" w:rsidRPr="00475B8F" w:rsidRDefault="00E254C3">
      <w:pPr>
        <w:spacing w:line="240" w:lineRule="auto"/>
        <w:rPr>
          <w:rFonts w:asciiTheme="majorHAnsi" w:eastAsia="Calibri" w:hAnsiTheme="majorHAnsi" w:cstheme="majorHAnsi"/>
        </w:rPr>
      </w:pPr>
    </w:p>
    <w:p w14:paraId="381DDF10" w14:textId="7BB1523C" w:rsidR="00E254C3" w:rsidRPr="00475B8F" w:rsidRDefault="007812CF">
      <w:pPr>
        <w:spacing w:line="240" w:lineRule="auto"/>
        <w:rPr>
          <w:rFonts w:asciiTheme="majorHAnsi" w:eastAsia="Calibri" w:hAnsiTheme="majorHAnsi" w:cstheme="majorHAnsi"/>
        </w:rPr>
      </w:pPr>
      <w:r w:rsidRPr="00475B8F">
        <w:rPr>
          <w:rFonts w:asciiTheme="majorHAnsi" w:eastAsia="Calibri" w:hAnsiTheme="majorHAnsi" w:cstheme="majorHAnsi"/>
        </w:rPr>
        <w:t>When motivating students to introduce new ideas from the map, ask:</w:t>
      </w:r>
    </w:p>
    <w:tbl>
      <w:tblPr>
        <w:tblStyle w:val="aff7"/>
        <w:tblW w:w="108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10800"/>
      </w:tblGrid>
      <w:tr w:rsidR="00E254C3" w:rsidRPr="00475B8F" w14:paraId="30B0B763" w14:textId="77777777" w:rsidTr="00F92273">
        <w:tc>
          <w:tcPr>
            <w:tcW w:w="10800" w:type="dxa"/>
            <w:shd w:val="clear" w:color="auto" w:fill="DBE5F1"/>
            <w:tcMar>
              <w:top w:w="100" w:type="dxa"/>
              <w:left w:w="100" w:type="dxa"/>
              <w:bottom w:w="100" w:type="dxa"/>
              <w:right w:w="100" w:type="dxa"/>
            </w:tcMar>
          </w:tcPr>
          <w:p w14:paraId="6D033FBA" w14:textId="1E380AEA" w:rsidR="00E254C3" w:rsidRPr="00475B8F" w:rsidRDefault="007812CF">
            <w:pPr>
              <w:widowControl w:val="0"/>
              <w:pBdr>
                <w:top w:val="nil"/>
                <w:left w:val="nil"/>
                <w:bottom w:val="nil"/>
                <w:right w:val="nil"/>
                <w:between w:val="nil"/>
              </w:pBdr>
              <w:spacing w:line="240" w:lineRule="auto"/>
              <w:jc w:val="center"/>
              <w:rPr>
                <w:rFonts w:asciiTheme="majorHAnsi" w:eastAsia="Calibri" w:hAnsiTheme="majorHAnsi" w:cstheme="majorHAnsi"/>
              </w:rPr>
            </w:pPr>
            <w:r w:rsidRPr="00475B8F">
              <w:rPr>
                <w:rFonts w:asciiTheme="majorHAnsi" w:eastAsia="Calibri" w:hAnsiTheme="majorHAnsi" w:cstheme="majorHAnsi"/>
              </w:rPr>
              <w:t>What do you see?</w:t>
            </w:r>
          </w:p>
        </w:tc>
      </w:tr>
    </w:tbl>
    <w:p w14:paraId="06780B56" w14:textId="77777777" w:rsidR="00E254C3" w:rsidRPr="00475B8F" w:rsidRDefault="00E254C3">
      <w:pPr>
        <w:spacing w:line="240" w:lineRule="auto"/>
        <w:rPr>
          <w:rFonts w:asciiTheme="majorHAnsi" w:eastAsia="Calibri" w:hAnsiTheme="majorHAnsi" w:cstheme="majorHAnsi"/>
        </w:rPr>
      </w:pPr>
    </w:p>
    <w:p w14:paraId="2BF4848A" w14:textId="5CACD376" w:rsidR="00E254C3" w:rsidRPr="00475B8F" w:rsidRDefault="007812CF">
      <w:pPr>
        <w:spacing w:line="240" w:lineRule="auto"/>
        <w:rPr>
          <w:rFonts w:asciiTheme="majorHAnsi" w:eastAsia="Calibri" w:hAnsiTheme="majorHAnsi" w:cstheme="majorHAnsi"/>
        </w:rPr>
      </w:pPr>
      <w:r w:rsidRPr="00475B8F">
        <w:rPr>
          <w:rFonts w:asciiTheme="majorHAnsi" w:eastAsia="Calibri" w:hAnsiTheme="majorHAnsi" w:cstheme="majorHAnsi"/>
        </w:rPr>
        <w:t>When encouraging students to make interpretations of what they see, ask:</w:t>
      </w:r>
    </w:p>
    <w:tbl>
      <w:tblPr>
        <w:tblStyle w:val="aff8"/>
        <w:tblW w:w="108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10800"/>
      </w:tblGrid>
      <w:tr w:rsidR="00E254C3" w:rsidRPr="00475B8F" w14:paraId="7286CBE6" w14:textId="77777777" w:rsidTr="00F92273">
        <w:tc>
          <w:tcPr>
            <w:tcW w:w="10800" w:type="dxa"/>
            <w:shd w:val="clear" w:color="auto" w:fill="DBE5F1"/>
            <w:tcMar>
              <w:top w:w="100" w:type="dxa"/>
              <w:left w:w="100" w:type="dxa"/>
              <w:bottom w:w="100" w:type="dxa"/>
              <w:right w:w="100" w:type="dxa"/>
            </w:tcMar>
          </w:tcPr>
          <w:p w14:paraId="5E8D6C76" w14:textId="18AD0873" w:rsidR="00E254C3" w:rsidRPr="00475B8F" w:rsidRDefault="007812CF">
            <w:pPr>
              <w:spacing w:line="240" w:lineRule="auto"/>
              <w:jc w:val="center"/>
              <w:rPr>
                <w:rFonts w:asciiTheme="majorHAnsi" w:eastAsia="Calibri" w:hAnsiTheme="majorHAnsi" w:cstheme="majorHAnsi"/>
              </w:rPr>
            </w:pPr>
            <w:r w:rsidRPr="00475B8F">
              <w:rPr>
                <w:rFonts w:asciiTheme="majorHAnsi" w:eastAsia="Calibri" w:hAnsiTheme="majorHAnsi" w:cstheme="majorHAnsi"/>
              </w:rPr>
              <w:t>What do you think about that?</w:t>
            </w:r>
          </w:p>
        </w:tc>
      </w:tr>
    </w:tbl>
    <w:p w14:paraId="38491903" w14:textId="77777777" w:rsidR="00E254C3" w:rsidRPr="00475B8F" w:rsidRDefault="00E254C3">
      <w:pPr>
        <w:spacing w:line="240" w:lineRule="auto"/>
        <w:rPr>
          <w:rFonts w:asciiTheme="majorHAnsi" w:eastAsia="Calibri" w:hAnsiTheme="majorHAnsi" w:cstheme="majorHAnsi"/>
        </w:rPr>
      </w:pPr>
    </w:p>
    <w:p w14:paraId="675155A3" w14:textId="77777777" w:rsidR="00E254C3" w:rsidRPr="00475B8F" w:rsidRDefault="007812CF">
      <w:pPr>
        <w:spacing w:line="240" w:lineRule="auto"/>
        <w:rPr>
          <w:rFonts w:asciiTheme="majorHAnsi" w:eastAsia="Calibri" w:hAnsiTheme="majorHAnsi" w:cstheme="majorHAnsi"/>
        </w:rPr>
      </w:pPr>
      <w:r w:rsidRPr="00475B8F">
        <w:rPr>
          <w:rFonts w:asciiTheme="majorHAnsi" w:eastAsia="Calibri" w:hAnsiTheme="majorHAnsi" w:cstheme="majorHAnsi"/>
        </w:rPr>
        <w:t xml:space="preserve">As students share what they think based on what they see, encourage them to use evidence from the map to support their statement. </w:t>
      </w:r>
    </w:p>
    <w:p w14:paraId="364F4E58" w14:textId="77777777" w:rsidR="00E254C3" w:rsidRPr="00475B8F" w:rsidRDefault="00E254C3">
      <w:pPr>
        <w:spacing w:line="240" w:lineRule="auto"/>
        <w:rPr>
          <w:rFonts w:asciiTheme="majorHAnsi" w:eastAsia="Calibri" w:hAnsiTheme="majorHAnsi" w:cstheme="majorHAnsi"/>
          <w:i/>
        </w:rPr>
      </w:pPr>
    </w:p>
    <w:p w14:paraId="318CB3FF" w14:textId="6D3945E2" w:rsidR="00E254C3" w:rsidRPr="00475B8F" w:rsidRDefault="007812CF">
      <w:pPr>
        <w:spacing w:line="240" w:lineRule="auto"/>
        <w:rPr>
          <w:rFonts w:asciiTheme="majorHAnsi" w:eastAsia="Calibri" w:hAnsiTheme="majorHAnsi" w:cstheme="majorHAnsi"/>
        </w:rPr>
      </w:pPr>
      <w:r w:rsidRPr="00475B8F">
        <w:rPr>
          <w:rFonts w:asciiTheme="majorHAnsi" w:eastAsia="Calibri" w:hAnsiTheme="majorHAnsi" w:cstheme="majorHAnsi"/>
        </w:rPr>
        <w:t>When inspiring curiosity about what they see, ask:</w:t>
      </w:r>
    </w:p>
    <w:tbl>
      <w:tblPr>
        <w:tblStyle w:val="aff9"/>
        <w:tblW w:w="108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10800"/>
      </w:tblGrid>
      <w:tr w:rsidR="00E254C3" w:rsidRPr="00475B8F" w14:paraId="63DF89AF" w14:textId="77777777" w:rsidTr="00F92273">
        <w:tc>
          <w:tcPr>
            <w:tcW w:w="10800" w:type="dxa"/>
            <w:shd w:val="clear" w:color="auto" w:fill="DBE5F1"/>
            <w:tcMar>
              <w:top w:w="100" w:type="dxa"/>
              <w:left w:w="100" w:type="dxa"/>
              <w:bottom w:w="100" w:type="dxa"/>
              <w:right w:w="100" w:type="dxa"/>
            </w:tcMar>
          </w:tcPr>
          <w:p w14:paraId="7DE20B7C" w14:textId="30079BC7" w:rsidR="00E254C3" w:rsidRPr="00475B8F" w:rsidRDefault="007812CF">
            <w:pPr>
              <w:spacing w:line="240" w:lineRule="auto"/>
              <w:jc w:val="center"/>
              <w:rPr>
                <w:rFonts w:asciiTheme="majorHAnsi" w:eastAsia="Calibri" w:hAnsiTheme="majorHAnsi" w:cstheme="majorHAnsi"/>
              </w:rPr>
            </w:pPr>
            <w:proofErr w:type="gramStart"/>
            <w:r w:rsidRPr="00475B8F">
              <w:rPr>
                <w:rFonts w:asciiTheme="majorHAnsi" w:eastAsia="Calibri" w:hAnsiTheme="majorHAnsi" w:cstheme="majorHAnsi"/>
              </w:rPr>
              <w:t>What does it make</w:t>
            </w:r>
            <w:proofErr w:type="gramEnd"/>
            <w:r w:rsidRPr="00475B8F">
              <w:rPr>
                <w:rFonts w:asciiTheme="majorHAnsi" w:eastAsia="Calibri" w:hAnsiTheme="majorHAnsi" w:cstheme="majorHAnsi"/>
              </w:rPr>
              <w:t xml:space="preserve"> you wonder?</w:t>
            </w:r>
          </w:p>
        </w:tc>
      </w:tr>
    </w:tbl>
    <w:p w14:paraId="11B1DF4F" w14:textId="77777777" w:rsidR="00E254C3" w:rsidRPr="00475B8F" w:rsidRDefault="00E254C3">
      <w:pPr>
        <w:spacing w:line="240" w:lineRule="auto"/>
        <w:rPr>
          <w:rFonts w:asciiTheme="majorHAnsi" w:eastAsia="Calibri" w:hAnsiTheme="majorHAnsi" w:cstheme="majorHAnsi"/>
        </w:rPr>
      </w:pPr>
    </w:p>
    <w:p w14:paraId="6FD0A047" w14:textId="77777777" w:rsidR="00E254C3" w:rsidRPr="00475B8F" w:rsidRDefault="007812CF">
      <w:pPr>
        <w:spacing w:line="240" w:lineRule="auto"/>
        <w:rPr>
          <w:rFonts w:asciiTheme="majorHAnsi" w:eastAsia="Georgia" w:hAnsiTheme="majorHAnsi" w:cstheme="majorHAnsi"/>
          <w:color w:val="2E261F"/>
          <w:highlight w:val="white"/>
        </w:rPr>
      </w:pPr>
      <w:r w:rsidRPr="00475B8F">
        <w:rPr>
          <w:rFonts w:asciiTheme="majorHAnsi" w:eastAsia="Calibri" w:hAnsiTheme="majorHAnsi" w:cstheme="majorHAnsi"/>
        </w:rPr>
        <w:t xml:space="preserve">As students are sharing their wonderings, record them to create a </w:t>
      </w:r>
      <w:hyperlink r:id="rId39">
        <w:r w:rsidR="00E254C3" w:rsidRPr="00475B8F">
          <w:rPr>
            <w:rFonts w:asciiTheme="majorHAnsi" w:eastAsia="Calibri" w:hAnsiTheme="majorHAnsi" w:cstheme="majorHAnsi"/>
            <w:color w:val="1155CC"/>
            <w:u w:val="single"/>
          </w:rPr>
          <w:t>wonder wall</w:t>
        </w:r>
      </w:hyperlink>
      <w:r w:rsidRPr="00475B8F">
        <w:rPr>
          <w:rFonts w:asciiTheme="majorHAnsi" w:eastAsia="Calibri" w:hAnsiTheme="majorHAnsi" w:cstheme="majorHAnsi"/>
        </w:rPr>
        <w:t>. A wonder wall “</w:t>
      </w:r>
      <w:r w:rsidRPr="00475B8F">
        <w:rPr>
          <w:rFonts w:asciiTheme="majorHAnsi" w:eastAsia="Calibri" w:hAnsiTheme="majorHAnsi" w:cstheme="majorHAnsi"/>
          <w:highlight w:val="white"/>
        </w:rPr>
        <w:t xml:space="preserve">... is a place where students can put their curious questions about things they’ve </w:t>
      </w:r>
      <w:proofErr w:type="gramStart"/>
      <w:r w:rsidRPr="00475B8F">
        <w:rPr>
          <w:rFonts w:asciiTheme="majorHAnsi" w:eastAsia="Calibri" w:hAnsiTheme="majorHAnsi" w:cstheme="majorHAnsi"/>
          <w:highlight w:val="white"/>
        </w:rPr>
        <w:t>observed.”</w:t>
      </w:r>
      <w:proofErr w:type="gramEnd"/>
      <w:r w:rsidRPr="00475B8F">
        <w:rPr>
          <w:rFonts w:asciiTheme="majorHAnsi" w:eastAsia="Calibri" w:hAnsiTheme="majorHAnsi" w:cstheme="majorHAnsi"/>
          <w:highlight w:val="white"/>
        </w:rPr>
        <w:t xml:space="preserve"> These questions can be referred to or answered throughout the lesson(s) on the Missouri Compromise.  </w:t>
      </w:r>
    </w:p>
    <w:p w14:paraId="31A1C80B" w14:textId="77777777" w:rsidR="00E254C3" w:rsidRPr="00475B8F" w:rsidRDefault="00E254C3">
      <w:pPr>
        <w:spacing w:line="240" w:lineRule="auto"/>
        <w:rPr>
          <w:rFonts w:asciiTheme="majorHAnsi" w:eastAsia="Georgia" w:hAnsiTheme="majorHAnsi" w:cstheme="majorHAnsi"/>
          <w:color w:val="2E261F"/>
          <w:highlight w:val="white"/>
        </w:rPr>
      </w:pPr>
    </w:p>
    <w:p w14:paraId="26841867" w14:textId="77777777" w:rsidR="00E254C3" w:rsidRPr="00475B8F" w:rsidRDefault="007812CF">
      <w:pPr>
        <w:spacing w:line="240" w:lineRule="auto"/>
        <w:rPr>
          <w:rFonts w:asciiTheme="majorHAnsi" w:eastAsia="Calibri" w:hAnsiTheme="majorHAnsi" w:cstheme="majorHAnsi"/>
          <w:highlight w:val="white"/>
        </w:rPr>
      </w:pPr>
      <w:r w:rsidRPr="00475B8F">
        <w:rPr>
          <w:rFonts w:asciiTheme="majorHAnsi" w:eastAsia="Calibri" w:hAnsiTheme="majorHAnsi" w:cstheme="majorHAnsi"/>
          <w:highlight w:val="white"/>
        </w:rPr>
        <w:t xml:space="preserve">Once students have completed their See, Think, Wonder on the </w:t>
      </w:r>
      <w:r w:rsidRPr="00475B8F">
        <w:rPr>
          <w:rFonts w:asciiTheme="majorHAnsi" w:eastAsia="Calibri" w:hAnsiTheme="majorHAnsi" w:cstheme="majorHAnsi"/>
          <w:i/>
        </w:rPr>
        <w:t xml:space="preserve">McConnell’s Historical maps of the United States: The Missouri Compromise of 1820, </w:t>
      </w:r>
      <w:r w:rsidRPr="00475B8F">
        <w:rPr>
          <w:rFonts w:asciiTheme="majorHAnsi" w:eastAsia="Calibri" w:hAnsiTheme="majorHAnsi" w:cstheme="majorHAnsi"/>
        </w:rPr>
        <w:t xml:space="preserve">inform students that they will now learn about the Missouri Compromise which was the law that determined the </w:t>
      </w:r>
      <w:r w:rsidRPr="00475B8F">
        <w:rPr>
          <w:rFonts w:asciiTheme="majorHAnsi" w:eastAsia="Calibri" w:hAnsiTheme="majorHAnsi" w:cstheme="majorHAnsi"/>
          <w:highlight w:val="white"/>
        </w:rPr>
        <w:t xml:space="preserve">balance between free states and states that permitted the institution of slavery. The map students just explored was a visual representation of this legislation.  </w:t>
      </w:r>
    </w:p>
    <w:p w14:paraId="34A8E90E" w14:textId="77777777" w:rsidR="00E254C3" w:rsidRPr="00475B8F" w:rsidRDefault="00E254C3">
      <w:pPr>
        <w:spacing w:line="240" w:lineRule="auto"/>
        <w:rPr>
          <w:rFonts w:asciiTheme="majorHAnsi" w:eastAsia="Calibri" w:hAnsiTheme="majorHAnsi" w:cstheme="majorHAnsi"/>
        </w:rPr>
      </w:pPr>
    </w:p>
    <w:p w14:paraId="4F019C6C" w14:textId="77777777" w:rsidR="00E254C3" w:rsidRPr="00475B8F" w:rsidRDefault="007812CF">
      <w:pPr>
        <w:spacing w:line="240" w:lineRule="auto"/>
        <w:rPr>
          <w:rFonts w:asciiTheme="majorHAnsi" w:eastAsia="Calibri" w:hAnsiTheme="majorHAnsi" w:cstheme="majorHAnsi"/>
          <w:b/>
        </w:rPr>
      </w:pPr>
      <w:r w:rsidRPr="00475B8F">
        <w:rPr>
          <w:rFonts w:asciiTheme="majorHAnsi" w:eastAsia="Calibri" w:hAnsiTheme="majorHAnsi" w:cstheme="majorHAnsi"/>
          <w:b/>
        </w:rPr>
        <w:t>Investigation: Part 1</w:t>
      </w:r>
    </w:p>
    <w:p w14:paraId="0BDAA903" w14:textId="77777777" w:rsidR="00E254C3" w:rsidRPr="00475B8F" w:rsidRDefault="007812CF">
      <w:pPr>
        <w:widowControl w:val="0"/>
        <w:spacing w:line="240" w:lineRule="auto"/>
        <w:rPr>
          <w:rFonts w:asciiTheme="majorHAnsi" w:eastAsia="Calibri" w:hAnsiTheme="majorHAnsi" w:cstheme="majorHAnsi"/>
          <w:b/>
        </w:rPr>
      </w:pPr>
      <w:r w:rsidRPr="00475B8F">
        <w:rPr>
          <w:rFonts w:asciiTheme="majorHAnsi" w:eastAsia="Calibri" w:hAnsiTheme="majorHAnsi" w:cstheme="majorHAnsi"/>
        </w:rPr>
        <w:t xml:space="preserve">To investigate the supporting question, students will describe how the Missouri Compromise resulted from conflict surrounding the expansion of the institution of slavery. Additionally, students will learn how this compromise shaped the development of the U.S. government during this time. </w:t>
      </w:r>
    </w:p>
    <w:p w14:paraId="5E92A065" w14:textId="77777777" w:rsidR="00E254C3" w:rsidRPr="00475B8F" w:rsidRDefault="00E254C3">
      <w:pPr>
        <w:widowControl w:val="0"/>
        <w:spacing w:line="240" w:lineRule="auto"/>
        <w:rPr>
          <w:rFonts w:asciiTheme="majorHAnsi" w:eastAsia="Times New Roman" w:hAnsiTheme="majorHAnsi" w:cstheme="majorHAnsi"/>
          <w:b/>
        </w:rPr>
      </w:pPr>
    </w:p>
    <w:tbl>
      <w:tblPr>
        <w:tblStyle w:val="affa"/>
        <w:tblW w:w="10687"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20" w:firstRow="1" w:lastRow="0" w:firstColumn="0" w:lastColumn="0" w:noHBand="1" w:noVBand="1"/>
      </w:tblPr>
      <w:tblGrid>
        <w:gridCol w:w="10687"/>
      </w:tblGrid>
      <w:tr w:rsidR="00E254C3" w:rsidRPr="00475B8F" w14:paraId="7E942C53" w14:textId="77777777" w:rsidTr="00F92273">
        <w:trPr>
          <w:tblHeader/>
        </w:trPr>
        <w:tc>
          <w:tcPr>
            <w:tcW w:w="10687" w:type="dxa"/>
            <w:shd w:val="clear" w:color="auto" w:fill="DBE5F1"/>
          </w:tcPr>
          <w:p w14:paraId="3A202765" w14:textId="77777777" w:rsidR="00E254C3" w:rsidRPr="00475B8F" w:rsidRDefault="007812CF">
            <w:pPr>
              <w:widowControl w:val="0"/>
              <w:rPr>
                <w:rFonts w:asciiTheme="majorHAnsi" w:eastAsia="Calibri" w:hAnsiTheme="majorHAnsi" w:cstheme="majorHAnsi"/>
              </w:rPr>
            </w:pPr>
            <w:r w:rsidRPr="00475B8F">
              <w:rPr>
                <w:rFonts w:asciiTheme="majorHAnsi" w:eastAsia="Calibri" w:hAnsiTheme="majorHAnsi" w:cstheme="majorHAnsi"/>
                <w:b/>
              </w:rPr>
              <w:t>8.H.CO.2</w:t>
            </w:r>
            <w:r w:rsidRPr="00475B8F">
              <w:rPr>
                <w:rFonts w:asciiTheme="majorHAnsi" w:eastAsia="Calibri" w:hAnsiTheme="majorHAnsi" w:cstheme="majorHAnsi"/>
              </w:rPr>
              <w:t xml:space="preserve"> Describe the conflicts and compromises that shaped the development of the U.S. government between 1783-1877.</w:t>
            </w:r>
          </w:p>
        </w:tc>
      </w:tr>
    </w:tbl>
    <w:p w14:paraId="157555CE" w14:textId="77777777" w:rsidR="00E254C3" w:rsidRPr="00475B8F" w:rsidRDefault="00E254C3">
      <w:pPr>
        <w:widowControl w:val="0"/>
        <w:spacing w:line="240" w:lineRule="auto"/>
        <w:rPr>
          <w:rFonts w:asciiTheme="majorHAnsi" w:hAnsiTheme="majorHAnsi" w:cstheme="majorHAnsi"/>
        </w:rPr>
      </w:pPr>
    </w:p>
    <w:p w14:paraId="516977CE" w14:textId="77777777" w:rsidR="00E254C3" w:rsidRPr="00475B8F" w:rsidRDefault="007812CF">
      <w:pPr>
        <w:widowControl w:val="0"/>
        <w:spacing w:line="240" w:lineRule="auto"/>
        <w:rPr>
          <w:rFonts w:asciiTheme="majorHAnsi" w:eastAsia="Calibri" w:hAnsiTheme="majorHAnsi" w:cstheme="majorHAnsi"/>
        </w:rPr>
      </w:pPr>
      <w:r w:rsidRPr="00475B8F">
        <w:rPr>
          <w:rFonts w:asciiTheme="majorHAnsi" w:eastAsia="Calibri" w:hAnsiTheme="majorHAnsi" w:cstheme="majorHAnsi"/>
        </w:rPr>
        <w:t xml:space="preserve">Have students </w:t>
      </w:r>
      <w:proofErr w:type="gramStart"/>
      <w:r w:rsidRPr="00475B8F">
        <w:rPr>
          <w:rFonts w:asciiTheme="majorHAnsi" w:eastAsia="Calibri" w:hAnsiTheme="majorHAnsi" w:cstheme="majorHAnsi"/>
        </w:rPr>
        <w:t>take</w:t>
      </w:r>
      <w:proofErr w:type="gramEnd"/>
      <w:r w:rsidRPr="00475B8F">
        <w:rPr>
          <w:rFonts w:asciiTheme="majorHAnsi" w:eastAsia="Calibri" w:hAnsiTheme="majorHAnsi" w:cstheme="majorHAnsi"/>
        </w:rPr>
        <w:t xml:space="preserve"> notes while watching the following video: </w:t>
      </w:r>
    </w:p>
    <w:p w14:paraId="56260DF9" w14:textId="77777777" w:rsidR="00E254C3" w:rsidRPr="00475B8F" w:rsidRDefault="00E254C3">
      <w:pPr>
        <w:widowControl w:val="0"/>
        <w:spacing w:line="240" w:lineRule="auto"/>
        <w:rPr>
          <w:rFonts w:asciiTheme="majorHAnsi" w:eastAsia="Calibri" w:hAnsiTheme="majorHAnsi" w:cstheme="majorHAnsi"/>
        </w:rPr>
      </w:pPr>
    </w:p>
    <w:p w14:paraId="0CF2F821" w14:textId="77777777" w:rsidR="00E254C3" w:rsidRPr="00475B8F" w:rsidRDefault="00E254C3">
      <w:pPr>
        <w:widowControl w:val="0"/>
        <w:spacing w:line="240" w:lineRule="auto"/>
        <w:rPr>
          <w:rFonts w:asciiTheme="majorHAnsi" w:eastAsia="Calibri" w:hAnsiTheme="majorHAnsi" w:cstheme="majorHAnsi"/>
        </w:rPr>
      </w:pPr>
      <w:hyperlink r:id="rId40">
        <w:r w:rsidRPr="00475B8F">
          <w:rPr>
            <w:rFonts w:asciiTheme="majorHAnsi" w:eastAsia="Calibri" w:hAnsiTheme="majorHAnsi" w:cstheme="majorHAnsi"/>
          </w:rPr>
          <w:t>History.com Editors</w:t>
        </w:r>
      </w:hyperlink>
      <w:r w:rsidR="007812CF" w:rsidRPr="00475B8F">
        <w:rPr>
          <w:rFonts w:asciiTheme="majorHAnsi" w:eastAsia="Calibri" w:hAnsiTheme="majorHAnsi" w:cstheme="majorHAnsi"/>
        </w:rPr>
        <w:t xml:space="preserve">. (2019, September 27). </w:t>
      </w:r>
      <w:r w:rsidR="007812CF" w:rsidRPr="00475B8F">
        <w:rPr>
          <w:rFonts w:asciiTheme="majorHAnsi" w:eastAsia="Calibri" w:hAnsiTheme="majorHAnsi" w:cstheme="majorHAnsi"/>
          <w:i/>
        </w:rPr>
        <w:t>Missouri Compromise.</w:t>
      </w:r>
      <w:r w:rsidR="007812CF" w:rsidRPr="00475B8F">
        <w:rPr>
          <w:rFonts w:asciiTheme="majorHAnsi" w:eastAsia="Calibri" w:hAnsiTheme="majorHAnsi" w:cstheme="majorHAnsi"/>
        </w:rPr>
        <w:t xml:space="preserve"> History Channel. </w:t>
      </w:r>
      <w:hyperlink r:id="rId41">
        <w:r w:rsidRPr="00475B8F">
          <w:rPr>
            <w:rFonts w:asciiTheme="majorHAnsi" w:eastAsia="Calibri" w:hAnsiTheme="majorHAnsi" w:cstheme="majorHAnsi"/>
            <w:color w:val="0070C0"/>
            <w:u w:val="single"/>
          </w:rPr>
          <w:t>https://www.history.com/topics/abolitionist-movement/missouri-compromise</w:t>
        </w:r>
      </w:hyperlink>
      <w:r w:rsidR="007812CF" w:rsidRPr="00475B8F">
        <w:rPr>
          <w:rFonts w:asciiTheme="majorHAnsi" w:eastAsia="Calibri" w:hAnsiTheme="majorHAnsi" w:cstheme="majorHAnsi"/>
        </w:rPr>
        <w:t>.</w:t>
      </w:r>
    </w:p>
    <w:p w14:paraId="6025C854" w14:textId="77777777" w:rsidR="00E254C3" w:rsidRPr="00475B8F" w:rsidRDefault="00E254C3">
      <w:pPr>
        <w:widowControl w:val="0"/>
        <w:spacing w:line="240" w:lineRule="auto"/>
        <w:rPr>
          <w:rFonts w:asciiTheme="majorHAnsi" w:eastAsia="Calibri" w:hAnsiTheme="majorHAnsi" w:cstheme="majorHAnsi"/>
        </w:rPr>
      </w:pPr>
    </w:p>
    <w:p w14:paraId="55022474" w14:textId="2BAF17A2" w:rsidR="00E254C3" w:rsidRPr="00475B8F" w:rsidRDefault="007812CF">
      <w:pPr>
        <w:widowControl w:val="0"/>
        <w:spacing w:line="240" w:lineRule="auto"/>
        <w:rPr>
          <w:rFonts w:asciiTheme="majorHAnsi" w:eastAsia="Calibri" w:hAnsiTheme="majorHAnsi" w:cstheme="majorHAnsi"/>
        </w:rPr>
      </w:pPr>
      <w:r w:rsidRPr="00475B8F">
        <w:rPr>
          <w:rFonts w:asciiTheme="majorHAnsi" w:eastAsia="Calibri" w:hAnsiTheme="majorHAnsi" w:cstheme="majorHAnsi"/>
        </w:rPr>
        <w:t>Students may need to watch the video twice to support their understanding of the Missouri Compromise. To guide a student’s focus while watching the video for the first time, have students complete the following:</w:t>
      </w:r>
    </w:p>
    <w:tbl>
      <w:tblPr>
        <w:tblStyle w:val="affb"/>
        <w:tblW w:w="108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10800"/>
      </w:tblGrid>
      <w:tr w:rsidR="00E254C3" w:rsidRPr="00475B8F" w14:paraId="33070F44" w14:textId="77777777" w:rsidTr="00F92273">
        <w:tc>
          <w:tcPr>
            <w:tcW w:w="10800" w:type="dxa"/>
            <w:shd w:val="clear" w:color="auto" w:fill="DBE5F1"/>
            <w:tcMar>
              <w:top w:w="100" w:type="dxa"/>
              <w:left w:w="100" w:type="dxa"/>
              <w:bottom w:w="100" w:type="dxa"/>
              <w:right w:w="100" w:type="dxa"/>
            </w:tcMar>
          </w:tcPr>
          <w:p w14:paraId="4E3D5453" w14:textId="6DC4BFF1" w:rsidR="00E254C3" w:rsidRPr="00475B8F" w:rsidRDefault="007812CF">
            <w:pPr>
              <w:widowControl w:val="0"/>
              <w:pBdr>
                <w:top w:val="nil"/>
                <w:left w:val="nil"/>
                <w:bottom w:val="nil"/>
                <w:right w:val="nil"/>
                <w:between w:val="nil"/>
              </w:pBdr>
              <w:spacing w:line="240" w:lineRule="auto"/>
              <w:rPr>
                <w:rFonts w:asciiTheme="majorHAnsi" w:eastAsia="Calibri" w:hAnsiTheme="majorHAnsi" w:cstheme="majorHAnsi"/>
              </w:rPr>
            </w:pPr>
            <w:r w:rsidRPr="00475B8F">
              <w:rPr>
                <w:rFonts w:asciiTheme="majorHAnsi" w:eastAsia="Calibri" w:hAnsiTheme="majorHAnsi" w:cstheme="majorHAnsi"/>
              </w:rPr>
              <w:t>As you watch the video for the first time, answer the following question:</w:t>
            </w:r>
          </w:p>
          <w:p w14:paraId="21D8DA5B" w14:textId="77777777" w:rsidR="00E254C3" w:rsidRPr="00475B8F" w:rsidRDefault="00E254C3">
            <w:pPr>
              <w:widowControl w:val="0"/>
              <w:pBdr>
                <w:top w:val="nil"/>
                <w:left w:val="nil"/>
                <w:bottom w:val="nil"/>
                <w:right w:val="nil"/>
                <w:between w:val="nil"/>
              </w:pBdr>
              <w:spacing w:line="240" w:lineRule="auto"/>
              <w:rPr>
                <w:rFonts w:asciiTheme="majorHAnsi" w:eastAsia="Calibri" w:hAnsiTheme="majorHAnsi" w:cstheme="majorHAnsi"/>
              </w:rPr>
            </w:pPr>
          </w:p>
          <w:p w14:paraId="173DA59C" w14:textId="2B476A46" w:rsidR="00E254C3" w:rsidRPr="00475B8F" w:rsidRDefault="007812CF">
            <w:pPr>
              <w:widowControl w:val="0"/>
              <w:spacing w:line="240" w:lineRule="auto"/>
              <w:jc w:val="center"/>
              <w:rPr>
                <w:rFonts w:asciiTheme="majorHAnsi" w:eastAsia="Calibri" w:hAnsiTheme="majorHAnsi" w:cstheme="majorHAnsi"/>
              </w:rPr>
            </w:pPr>
            <w:r w:rsidRPr="00475B8F">
              <w:rPr>
                <w:rFonts w:asciiTheme="majorHAnsi" w:eastAsia="Calibri" w:hAnsiTheme="majorHAnsi" w:cstheme="majorHAnsi"/>
              </w:rPr>
              <w:t xml:space="preserve">“What was the Missouri Compromise?” </w:t>
            </w:r>
          </w:p>
        </w:tc>
      </w:tr>
    </w:tbl>
    <w:p w14:paraId="30E16305" w14:textId="77777777" w:rsidR="00E254C3" w:rsidRPr="00475B8F" w:rsidRDefault="00E254C3">
      <w:pPr>
        <w:widowControl w:val="0"/>
        <w:spacing w:line="240" w:lineRule="auto"/>
        <w:rPr>
          <w:rFonts w:asciiTheme="majorHAnsi" w:eastAsia="Calibri" w:hAnsiTheme="majorHAnsi" w:cstheme="majorHAnsi"/>
        </w:rPr>
      </w:pPr>
    </w:p>
    <w:p w14:paraId="51A07CF3" w14:textId="77777777" w:rsidR="00E254C3" w:rsidRPr="00475B8F" w:rsidRDefault="007812CF">
      <w:pPr>
        <w:widowControl w:val="0"/>
        <w:spacing w:line="240" w:lineRule="auto"/>
        <w:rPr>
          <w:rFonts w:asciiTheme="majorHAnsi" w:eastAsia="Times New Roman" w:hAnsiTheme="majorHAnsi" w:cstheme="majorHAnsi"/>
          <w:i/>
        </w:rPr>
      </w:pPr>
      <w:r w:rsidRPr="00475B8F">
        <w:rPr>
          <w:rFonts w:asciiTheme="majorHAnsi" w:eastAsia="Calibri" w:hAnsiTheme="majorHAnsi" w:cstheme="majorHAnsi"/>
        </w:rPr>
        <w:t xml:space="preserve">During the second viewing, have students take notes on what the Missouri Compromise was, why it was created and the impact of the compromise on the United States. For guidance on how to take notes while watching a video, visit </w:t>
      </w:r>
      <w:hyperlink r:id="rId42" w:anchor="TakingNotesDuringaVideo">
        <w:r w:rsidR="00E254C3" w:rsidRPr="00475B8F">
          <w:rPr>
            <w:rFonts w:asciiTheme="majorHAnsi" w:eastAsia="Calibri" w:hAnsiTheme="majorHAnsi" w:cstheme="majorHAnsi"/>
            <w:i/>
            <w:color w:val="1155CC"/>
            <w:u w:val="single"/>
          </w:rPr>
          <w:t>Taking Notes During a Video</w:t>
        </w:r>
      </w:hyperlink>
      <w:r w:rsidRPr="00475B8F">
        <w:rPr>
          <w:rFonts w:asciiTheme="majorHAnsi" w:eastAsia="Calibri" w:hAnsiTheme="majorHAnsi" w:cstheme="majorHAnsi"/>
        </w:rPr>
        <w:t xml:space="preserve">. If students need more support in general note taking strategies, visit </w:t>
      </w:r>
      <w:hyperlink r:id="rId43">
        <w:r w:rsidR="00E254C3" w:rsidRPr="00475B8F">
          <w:rPr>
            <w:rFonts w:asciiTheme="majorHAnsi" w:eastAsia="Calibri" w:hAnsiTheme="majorHAnsi" w:cstheme="majorHAnsi"/>
            <w:i/>
            <w:color w:val="1155CC"/>
            <w:u w:val="single"/>
          </w:rPr>
          <w:t>Taking Notes: Crash Course Study Skills #1</w:t>
        </w:r>
      </w:hyperlink>
      <w:r w:rsidRPr="00475B8F">
        <w:rPr>
          <w:rFonts w:asciiTheme="majorHAnsi" w:eastAsia="Calibri" w:hAnsiTheme="majorHAnsi" w:cstheme="majorHAnsi"/>
        </w:rPr>
        <w:t>.</w:t>
      </w:r>
    </w:p>
    <w:p w14:paraId="14E650B8" w14:textId="77777777" w:rsidR="00E254C3" w:rsidRPr="00475B8F" w:rsidRDefault="00E254C3">
      <w:pPr>
        <w:widowControl w:val="0"/>
        <w:spacing w:line="240" w:lineRule="auto"/>
        <w:rPr>
          <w:rFonts w:asciiTheme="majorHAnsi" w:eastAsia="Times New Roman" w:hAnsiTheme="majorHAnsi" w:cstheme="majorHAnsi"/>
          <w:i/>
        </w:rPr>
      </w:pPr>
    </w:p>
    <w:p w14:paraId="62B35F89" w14:textId="77777777" w:rsidR="00E254C3" w:rsidRPr="00475B8F" w:rsidRDefault="007812CF">
      <w:pPr>
        <w:widowControl w:val="0"/>
        <w:spacing w:line="240" w:lineRule="auto"/>
        <w:rPr>
          <w:rFonts w:asciiTheme="majorHAnsi" w:eastAsia="Calibri" w:hAnsiTheme="majorHAnsi" w:cstheme="majorHAnsi"/>
        </w:rPr>
      </w:pPr>
      <w:r w:rsidRPr="00475B8F">
        <w:rPr>
          <w:rFonts w:asciiTheme="majorHAnsi" w:eastAsia="Calibri" w:hAnsiTheme="majorHAnsi" w:cstheme="majorHAnsi"/>
        </w:rPr>
        <w:t>At the conclusion of the video</w:t>
      </w:r>
      <w:proofErr w:type="gramStart"/>
      <w:r w:rsidRPr="00475B8F">
        <w:rPr>
          <w:rFonts w:asciiTheme="majorHAnsi" w:eastAsia="Calibri" w:hAnsiTheme="majorHAnsi" w:cstheme="majorHAnsi"/>
        </w:rPr>
        <w:t>, have</w:t>
      </w:r>
      <w:proofErr w:type="gramEnd"/>
      <w:r w:rsidRPr="00475B8F">
        <w:rPr>
          <w:rFonts w:asciiTheme="majorHAnsi" w:eastAsia="Calibri" w:hAnsiTheme="majorHAnsi" w:cstheme="majorHAnsi"/>
        </w:rPr>
        <w:t xml:space="preserve"> students engage in small group discussions about the following questions to demonstrate their understanding of the Missouri Compromise. For guidance on how to facilitate a class discussion with these questions, visit</w:t>
      </w:r>
      <w:r w:rsidRPr="00475B8F">
        <w:rPr>
          <w:rFonts w:asciiTheme="majorHAnsi" w:eastAsia="Calibri" w:hAnsiTheme="majorHAnsi" w:cstheme="majorHAnsi"/>
          <w:i/>
        </w:rPr>
        <w:t xml:space="preserve"> </w:t>
      </w:r>
      <w:hyperlink r:id="rId44">
        <w:r w:rsidR="00E254C3" w:rsidRPr="00475B8F">
          <w:rPr>
            <w:rFonts w:asciiTheme="majorHAnsi" w:eastAsia="Calibri" w:hAnsiTheme="majorHAnsi" w:cstheme="majorHAnsi"/>
            <w:i/>
            <w:color w:val="1155CC"/>
            <w:u w:val="single"/>
          </w:rPr>
          <w:t>The Big List of Class Discussion Strategies</w:t>
        </w:r>
      </w:hyperlink>
      <w:r w:rsidRPr="00475B8F">
        <w:rPr>
          <w:rFonts w:asciiTheme="majorHAnsi" w:eastAsia="Calibri" w:hAnsiTheme="majorHAnsi" w:cstheme="majorHAnsi"/>
          <w:i/>
        </w:rPr>
        <w:t xml:space="preserve"> </w:t>
      </w:r>
      <w:r w:rsidRPr="00475B8F">
        <w:rPr>
          <w:rFonts w:asciiTheme="majorHAnsi" w:eastAsia="Calibri" w:hAnsiTheme="majorHAnsi" w:cstheme="majorHAnsi"/>
        </w:rPr>
        <w:t>and scroll down to “Conver-stations.” In “Conver-stations,” students will be placed into groups of 4-5 to complete the following steps:</w:t>
      </w:r>
    </w:p>
    <w:p w14:paraId="1664E98F" w14:textId="77777777" w:rsidR="00E254C3" w:rsidRPr="00475B8F" w:rsidRDefault="00E254C3">
      <w:pPr>
        <w:widowControl w:val="0"/>
        <w:spacing w:line="240" w:lineRule="auto"/>
        <w:rPr>
          <w:rFonts w:asciiTheme="majorHAnsi" w:eastAsia="Calibri" w:hAnsiTheme="majorHAnsi" w:cstheme="majorHAnsi"/>
        </w:rPr>
      </w:pPr>
    </w:p>
    <w:p w14:paraId="3860BDCF" w14:textId="77777777" w:rsidR="00E254C3" w:rsidRPr="00475B8F" w:rsidRDefault="007812CF">
      <w:pPr>
        <w:widowControl w:val="0"/>
        <w:spacing w:line="240" w:lineRule="auto"/>
        <w:rPr>
          <w:rFonts w:asciiTheme="majorHAnsi" w:eastAsia="Calibri" w:hAnsiTheme="majorHAnsi" w:cstheme="majorHAnsi"/>
        </w:rPr>
      </w:pPr>
      <w:r w:rsidRPr="00475B8F">
        <w:rPr>
          <w:rFonts w:asciiTheme="majorHAnsi" w:eastAsia="Calibri" w:hAnsiTheme="majorHAnsi" w:cstheme="majorHAnsi"/>
          <w:b/>
        </w:rPr>
        <w:t>“Conver-stations” Directions</w:t>
      </w:r>
    </w:p>
    <w:p w14:paraId="725E8424" w14:textId="77777777" w:rsidR="00E254C3" w:rsidRPr="00475B8F" w:rsidRDefault="007812CF">
      <w:pPr>
        <w:widowControl w:val="0"/>
        <w:numPr>
          <w:ilvl w:val="0"/>
          <w:numId w:val="2"/>
        </w:numPr>
        <w:spacing w:line="240" w:lineRule="auto"/>
        <w:rPr>
          <w:rFonts w:asciiTheme="majorHAnsi" w:eastAsia="Calibri" w:hAnsiTheme="majorHAnsi" w:cstheme="majorHAnsi"/>
        </w:rPr>
      </w:pPr>
      <w:r w:rsidRPr="00475B8F">
        <w:rPr>
          <w:rFonts w:asciiTheme="majorHAnsi" w:eastAsia="Calibri" w:hAnsiTheme="majorHAnsi" w:cstheme="majorHAnsi"/>
        </w:rPr>
        <w:t xml:space="preserve">Students are then presented with a question to discuss. </w:t>
      </w:r>
    </w:p>
    <w:p w14:paraId="2F004008" w14:textId="77777777" w:rsidR="00E254C3" w:rsidRPr="00475B8F" w:rsidRDefault="007812CF">
      <w:pPr>
        <w:widowControl w:val="0"/>
        <w:numPr>
          <w:ilvl w:val="0"/>
          <w:numId w:val="2"/>
        </w:numPr>
        <w:spacing w:line="240" w:lineRule="auto"/>
        <w:rPr>
          <w:rFonts w:asciiTheme="majorHAnsi" w:eastAsia="Calibri" w:hAnsiTheme="majorHAnsi" w:cstheme="majorHAnsi"/>
        </w:rPr>
      </w:pPr>
      <w:r w:rsidRPr="00475B8F">
        <w:rPr>
          <w:rFonts w:asciiTheme="majorHAnsi" w:eastAsia="Calibri" w:hAnsiTheme="majorHAnsi" w:cstheme="majorHAnsi"/>
        </w:rPr>
        <w:t xml:space="preserve">After 4-5 minutes, one or two students from each group rotate </w:t>
      </w:r>
      <w:proofErr w:type="gramStart"/>
      <w:r w:rsidRPr="00475B8F">
        <w:rPr>
          <w:rFonts w:asciiTheme="majorHAnsi" w:eastAsia="Calibri" w:hAnsiTheme="majorHAnsi" w:cstheme="majorHAnsi"/>
        </w:rPr>
        <w:t>to</w:t>
      </w:r>
      <w:proofErr w:type="gramEnd"/>
      <w:r w:rsidRPr="00475B8F">
        <w:rPr>
          <w:rFonts w:asciiTheme="majorHAnsi" w:eastAsia="Calibri" w:hAnsiTheme="majorHAnsi" w:cstheme="majorHAnsi"/>
        </w:rPr>
        <w:t xml:space="preserve"> a different group while the other group members stay where they are.</w:t>
      </w:r>
    </w:p>
    <w:p w14:paraId="37A53C90" w14:textId="77777777" w:rsidR="00E254C3" w:rsidRPr="00475B8F" w:rsidRDefault="007812CF">
      <w:pPr>
        <w:widowControl w:val="0"/>
        <w:numPr>
          <w:ilvl w:val="0"/>
          <w:numId w:val="2"/>
        </w:numPr>
        <w:spacing w:line="240" w:lineRule="auto"/>
        <w:rPr>
          <w:rFonts w:asciiTheme="majorHAnsi" w:eastAsia="Calibri" w:hAnsiTheme="majorHAnsi" w:cstheme="majorHAnsi"/>
        </w:rPr>
      </w:pPr>
      <w:r w:rsidRPr="00475B8F">
        <w:rPr>
          <w:rFonts w:asciiTheme="majorHAnsi" w:eastAsia="Calibri" w:hAnsiTheme="majorHAnsi" w:cstheme="majorHAnsi"/>
        </w:rPr>
        <w:t xml:space="preserve">Once students have transitions to their new group, they will discuss the next question on the prompt. </w:t>
      </w:r>
    </w:p>
    <w:p w14:paraId="591128FE" w14:textId="77777777" w:rsidR="00E254C3" w:rsidRPr="00475B8F" w:rsidRDefault="007812CF">
      <w:pPr>
        <w:widowControl w:val="0"/>
        <w:numPr>
          <w:ilvl w:val="1"/>
          <w:numId w:val="2"/>
        </w:numPr>
        <w:spacing w:line="240" w:lineRule="auto"/>
        <w:rPr>
          <w:rFonts w:asciiTheme="majorHAnsi" w:eastAsia="Calibri" w:hAnsiTheme="majorHAnsi" w:cstheme="majorHAnsi"/>
        </w:rPr>
      </w:pPr>
      <w:r w:rsidRPr="00475B8F">
        <w:rPr>
          <w:rFonts w:asciiTheme="majorHAnsi" w:eastAsia="Calibri" w:hAnsiTheme="majorHAnsi" w:cstheme="majorHAnsi"/>
        </w:rPr>
        <w:t xml:space="preserve">As students are answering the new question, they may include some of the key points from their last group’s conversation. </w:t>
      </w:r>
    </w:p>
    <w:p w14:paraId="025E7976" w14:textId="77777777" w:rsidR="00E254C3" w:rsidRPr="00475B8F" w:rsidRDefault="007812CF">
      <w:pPr>
        <w:widowControl w:val="0"/>
        <w:numPr>
          <w:ilvl w:val="0"/>
          <w:numId w:val="2"/>
        </w:numPr>
        <w:spacing w:line="240" w:lineRule="auto"/>
        <w:rPr>
          <w:rFonts w:asciiTheme="majorHAnsi" w:eastAsia="Calibri" w:hAnsiTheme="majorHAnsi" w:cstheme="majorHAnsi"/>
        </w:rPr>
      </w:pPr>
      <w:r w:rsidRPr="00475B8F">
        <w:rPr>
          <w:rFonts w:asciiTheme="majorHAnsi" w:eastAsia="Calibri" w:hAnsiTheme="majorHAnsi" w:cstheme="majorHAnsi"/>
        </w:rPr>
        <w:t xml:space="preserve">Once the next question has concluded, students will rotate out of their group again. Students who have not rotated before should be the next to move to ensure that the group composition is continually revolving. </w:t>
      </w:r>
    </w:p>
    <w:p w14:paraId="7D664788" w14:textId="77777777" w:rsidR="00E254C3" w:rsidRPr="00475B8F" w:rsidRDefault="00E254C3">
      <w:pPr>
        <w:widowControl w:val="0"/>
        <w:spacing w:line="240" w:lineRule="auto"/>
        <w:rPr>
          <w:rFonts w:asciiTheme="majorHAnsi" w:eastAsia="Calibri" w:hAnsiTheme="majorHAnsi" w:cstheme="majorHAnsi"/>
        </w:rPr>
      </w:pPr>
    </w:p>
    <w:tbl>
      <w:tblPr>
        <w:tblStyle w:val="affc"/>
        <w:tblW w:w="108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10800"/>
      </w:tblGrid>
      <w:tr w:rsidR="00E254C3" w:rsidRPr="00475B8F" w14:paraId="3002FAD9" w14:textId="77777777" w:rsidTr="00F92273">
        <w:tc>
          <w:tcPr>
            <w:tcW w:w="10800" w:type="dxa"/>
            <w:shd w:val="clear" w:color="auto" w:fill="DBE5F1"/>
            <w:tcMar>
              <w:top w:w="100" w:type="dxa"/>
              <w:left w:w="100" w:type="dxa"/>
              <w:bottom w:w="100" w:type="dxa"/>
              <w:right w:w="100" w:type="dxa"/>
            </w:tcMar>
          </w:tcPr>
          <w:p w14:paraId="57D317EE" w14:textId="05D70378" w:rsidR="00E254C3" w:rsidRPr="00475B8F" w:rsidRDefault="007812CF">
            <w:pPr>
              <w:widowControl w:val="0"/>
              <w:spacing w:line="240" w:lineRule="auto"/>
              <w:jc w:val="center"/>
              <w:rPr>
                <w:rFonts w:asciiTheme="majorHAnsi" w:eastAsia="Calibri" w:hAnsiTheme="majorHAnsi" w:cstheme="majorHAnsi"/>
                <w:b/>
              </w:rPr>
            </w:pPr>
            <w:r w:rsidRPr="00475B8F">
              <w:rPr>
                <w:rFonts w:asciiTheme="majorHAnsi" w:eastAsia="Calibri" w:hAnsiTheme="majorHAnsi" w:cstheme="majorHAnsi"/>
                <w:b/>
              </w:rPr>
              <w:t>“Conver-stations” Directions</w:t>
            </w:r>
          </w:p>
          <w:p w14:paraId="5849E90A" w14:textId="77777777" w:rsidR="00E254C3" w:rsidRPr="00475B8F" w:rsidRDefault="00E254C3">
            <w:pPr>
              <w:widowControl w:val="0"/>
              <w:spacing w:line="240" w:lineRule="auto"/>
              <w:jc w:val="center"/>
              <w:rPr>
                <w:rFonts w:asciiTheme="majorHAnsi" w:eastAsia="Calibri" w:hAnsiTheme="majorHAnsi" w:cstheme="majorHAnsi"/>
              </w:rPr>
            </w:pPr>
          </w:p>
          <w:p w14:paraId="267E0DD6" w14:textId="77777777" w:rsidR="00E254C3" w:rsidRPr="00475B8F" w:rsidRDefault="007812CF">
            <w:pPr>
              <w:widowControl w:val="0"/>
              <w:numPr>
                <w:ilvl w:val="0"/>
                <w:numId w:val="2"/>
              </w:numPr>
              <w:spacing w:line="240" w:lineRule="auto"/>
              <w:rPr>
                <w:rFonts w:asciiTheme="majorHAnsi" w:eastAsia="Calibri" w:hAnsiTheme="majorHAnsi" w:cstheme="majorHAnsi"/>
              </w:rPr>
            </w:pPr>
            <w:r w:rsidRPr="00475B8F">
              <w:rPr>
                <w:rFonts w:asciiTheme="majorHAnsi" w:eastAsia="Calibri" w:hAnsiTheme="majorHAnsi" w:cstheme="majorHAnsi"/>
              </w:rPr>
              <w:t xml:space="preserve">A question will be posed to your group. </w:t>
            </w:r>
          </w:p>
          <w:p w14:paraId="4CE57F1E" w14:textId="77777777" w:rsidR="00E254C3" w:rsidRPr="00475B8F" w:rsidRDefault="007812CF">
            <w:pPr>
              <w:widowControl w:val="0"/>
              <w:numPr>
                <w:ilvl w:val="0"/>
                <w:numId w:val="2"/>
              </w:numPr>
              <w:spacing w:line="240" w:lineRule="auto"/>
              <w:rPr>
                <w:rFonts w:asciiTheme="majorHAnsi" w:eastAsia="Calibri" w:hAnsiTheme="majorHAnsi" w:cstheme="majorHAnsi"/>
              </w:rPr>
            </w:pPr>
            <w:r w:rsidRPr="00475B8F">
              <w:rPr>
                <w:rFonts w:asciiTheme="majorHAnsi" w:eastAsia="Calibri" w:hAnsiTheme="majorHAnsi" w:cstheme="majorHAnsi"/>
              </w:rPr>
              <w:t xml:space="preserve">After 4-5 minutes, one or two students from each group will rotate </w:t>
            </w:r>
            <w:proofErr w:type="gramStart"/>
            <w:r w:rsidRPr="00475B8F">
              <w:rPr>
                <w:rFonts w:asciiTheme="majorHAnsi" w:eastAsia="Calibri" w:hAnsiTheme="majorHAnsi" w:cstheme="majorHAnsi"/>
              </w:rPr>
              <w:t>to</w:t>
            </w:r>
            <w:proofErr w:type="gramEnd"/>
            <w:r w:rsidRPr="00475B8F">
              <w:rPr>
                <w:rFonts w:asciiTheme="majorHAnsi" w:eastAsia="Calibri" w:hAnsiTheme="majorHAnsi" w:cstheme="majorHAnsi"/>
              </w:rPr>
              <w:t xml:space="preserve"> a different group. The other group members will stay where you are. </w:t>
            </w:r>
          </w:p>
          <w:p w14:paraId="1B4A7A77" w14:textId="77777777" w:rsidR="00E254C3" w:rsidRPr="00475B8F" w:rsidRDefault="007812CF">
            <w:pPr>
              <w:widowControl w:val="0"/>
              <w:numPr>
                <w:ilvl w:val="0"/>
                <w:numId w:val="2"/>
              </w:numPr>
              <w:spacing w:line="240" w:lineRule="auto"/>
              <w:rPr>
                <w:rFonts w:asciiTheme="majorHAnsi" w:eastAsia="Calibri" w:hAnsiTheme="majorHAnsi" w:cstheme="majorHAnsi"/>
              </w:rPr>
            </w:pPr>
            <w:r w:rsidRPr="00475B8F">
              <w:rPr>
                <w:rFonts w:asciiTheme="majorHAnsi" w:eastAsia="Calibri" w:hAnsiTheme="majorHAnsi" w:cstheme="majorHAnsi"/>
              </w:rPr>
              <w:t>After you transition to your new group, you will discuss the next question provided.</w:t>
            </w:r>
          </w:p>
          <w:p w14:paraId="1348F589" w14:textId="77777777" w:rsidR="00E254C3" w:rsidRPr="00475B8F" w:rsidRDefault="007812CF">
            <w:pPr>
              <w:widowControl w:val="0"/>
              <w:numPr>
                <w:ilvl w:val="1"/>
                <w:numId w:val="2"/>
              </w:numPr>
              <w:spacing w:line="240" w:lineRule="auto"/>
              <w:rPr>
                <w:rFonts w:asciiTheme="majorHAnsi" w:eastAsia="Calibri" w:hAnsiTheme="majorHAnsi" w:cstheme="majorHAnsi"/>
              </w:rPr>
            </w:pPr>
            <w:r w:rsidRPr="00475B8F">
              <w:rPr>
                <w:rFonts w:asciiTheme="majorHAnsi" w:eastAsia="Calibri" w:hAnsiTheme="majorHAnsi" w:cstheme="majorHAnsi"/>
              </w:rPr>
              <w:t xml:space="preserve">As you are answering the new question, include some of the key points from their last group’s conversation. </w:t>
            </w:r>
          </w:p>
          <w:p w14:paraId="71003520" w14:textId="2C0CE5C2" w:rsidR="00E254C3" w:rsidRPr="00475B8F" w:rsidRDefault="007812CF">
            <w:pPr>
              <w:widowControl w:val="0"/>
              <w:numPr>
                <w:ilvl w:val="0"/>
                <w:numId w:val="2"/>
              </w:numPr>
              <w:spacing w:line="240" w:lineRule="auto"/>
              <w:rPr>
                <w:rFonts w:asciiTheme="majorHAnsi" w:eastAsia="Calibri" w:hAnsiTheme="majorHAnsi" w:cstheme="majorHAnsi"/>
              </w:rPr>
            </w:pPr>
            <w:r w:rsidRPr="00475B8F">
              <w:rPr>
                <w:rFonts w:asciiTheme="majorHAnsi" w:eastAsia="Calibri" w:hAnsiTheme="majorHAnsi" w:cstheme="majorHAnsi"/>
              </w:rPr>
              <w:t>Repeat this process with each new question provided.</w:t>
            </w:r>
          </w:p>
        </w:tc>
      </w:tr>
    </w:tbl>
    <w:p w14:paraId="7D5E11CC" w14:textId="77777777" w:rsidR="00E254C3" w:rsidRPr="00475B8F" w:rsidRDefault="00E254C3">
      <w:pPr>
        <w:widowControl w:val="0"/>
        <w:spacing w:line="240" w:lineRule="auto"/>
        <w:rPr>
          <w:rFonts w:asciiTheme="majorHAnsi" w:eastAsia="Calibri" w:hAnsiTheme="majorHAnsi" w:cstheme="majorHAnsi"/>
        </w:rPr>
      </w:pPr>
    </w:p>
    <w:p w14:paraId="1CDDBD71" w14:textId="77777777" w:rsidR="00E254C3" w:rsidRPr="00475B8F" w:rsidRDefault="007812CF">
      <w:pPr>
        <w:widowControl w:val="0"/>
        <w:spacing w:line="240" w:lineRule="auto"/>
        <w:rPr>
          <w:rFonts w:asciiTheme="majorHAnsi" w:eastAsia="Calibri" w:hAnsiTheme="majorHAnsi" w:cstheme="majorHAnsi"/>
        </w:rPr>
      </w:pPr>
      <w:r w:rsidRPr="00475B8F">
        <w:rPr>
          <w:rFonts w:asciiTheme="majorHAnsi" w:eastAsia="Calibri" w:hAnsiTheme="majorHAnsi" w:cstheme="majorHAnsi"/>
        </w:rPr>
        <w:t xml:space="preserve">Once the new question has </w:t>
      </w:r>
      <w:proofErr w:type="gramStart"/>
      <w:r w:rsidRPr="00475B8F">
        <w:rPr>
          <w:rFonts w:asciiTheme="majorHAnsi" w:eastAsia="Calibri" w:hAnsiTheme="majorHAnsi" w:cstheme="majorHAnsi"/>
        </w:rPr>
        <w:t>concluded</w:t>
      </w:r>
      <w:proofErr w:type="gramEnd"/>
      <w:r w:rsidRPr="00475B8F">
        <w:rPr>
          <w:rFonts w:asciiTheme="majorHAnsi" w:eastAsia="Calibri" w:hAnsiTheme="majorHAnsi" w:cstheme="majorHAnsi"/>
        </w:rPr>
        <w:t xml:space="preserve">, students will rotate out of their group again. Students who have not rotated before should be the next to move to ensure that the group composition is continually revolving. </w:t>
      </w:r>
    </w:p>
    <w:p w14:paraId="01B9551F" w14:textId="77777777" w:rsidR="00E254C3" w:rsidRPr="00475B8F" w:rsidRDefault="00E254C3">
      <w:pPr>
        <w:widowControl w:val="0"/>
        <w:spacing w:line="240" w:lineRule="auto"/>
        <w:rPr>
          <w:rFonts w:asciiTheme="majorHAnsi" w:eastAsia="Calibri" w:hAnsiTheme="majorHAnsi" w:cstheme="majorHAnsi"/>
        </w:rPr>
      </w:pPr>
    </w:p>
    <w:tbl>
      <w:tblPr>
        <w:tblStyle w:val="affd"/>
        <w:tblW w:w="10687"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Pr>
      <w:tblGrid>
        <w:gridCol w:w="10687"/>
      </w:tblGrid>
      <w:tr w:rsidR="00E254C3" w:rsidRPr="00475B8F" w14:paraId="054609DE" w14:textId="77777777" w:rsidTr="00F92273">
        <w:trPr>
          <w:tblHeader/>
        </w:trPr>
        <w:tc>
          <w:tcPr>
            <w:tcW w:w="10687" w:type="dxa"/>
            <w:shd w:val="clear" w:color="auto" w:fill="DBE5F1"/>
          </w:tcPr>
          <w:p w14:paraId="3E033B29" w14:textId="77777777" w:rsidR="00E254C3" w:rsidRPr="00475B8F" w:rsidRDefault="007812CF">
            <w:pPr>
              <w:widowControl w:val="0"/>
              <w:jc w:val="center"/>
              <w:rPr>
                <w:rFonts w:asciiTheme="majorHAnsi" w:eastAsia="Calibri" w:hAnsiTheme="majorHAnsi" w:cstheme="majorHAnsi"/>
                <w:b/>
              </w:rPr>
            </w:pPr>
            <w:r w:rsidRPr="00475B8F">
              <w:rPr>
                <w:rFonts w:asciiTheme="majorHAnsi" w:eastAsia="Calibri" w:hAnsiTheme="majorHAnsi" w:cstheme="majorHAnsi"/>
                <w:b/>
              </w:rPr>
              <w:t>Questions to Discuss during “Conver-stations”</w:t>
            </w:r>
          </w:p>
          <w:p w14:paraId="1D0176E1" w14:textId="77777777" w:rsidR="00E254C3" w:rsidRPr="00475B8F" w:rsidRDefault="00E254C3">
            <w:pPr>
              <w:widowControl w:val="0"/>
              <w:jc w:val="center"/>
              <w:rPr>
                <w:rFonts w:asciiTheme="majorHAnsi" w:eastAsia="Calibri" w:hAnsiTheme="majorHAnsi" w:cstheme="majorHAnsi"/>
                <w:b/>
              </w:rPr>
            </w:pPr>
          </w:p>
          <w:p w14:paraId="5C3A5E31" w14:textId="77777777" w:rsidR="00E254C3" w:rsidRPr="00475B8F" w:rsidRDefault="007812CF">
            <w:pPr>
              <w:widowControl w:val="0"/>
              <w:numPr>
                <w:ilvl w:val="0"/>
                <w:numId w:val="13"/>
              </w:numPr>
              <w:rPr>
                <w:rFonts w:asciiTheme="majorHAnsi" w:eastAsia="Calibri" w:hAnsiTheme="majorHAnsi" w:cstheme="majorHAnsi"/>
              </w:rPr>
            </w:pPr>
            <w:r w:rsidRPr="00475B8F">
              <w:rPr>
                <w:rFonts w:asciiTheme="majorHAnsi" w:eastAsia="Calibri" w:hAnsiTheme="majorHAnsi" w:cstheme="majorHAnsi"/>
              </w:rPr>
              <w:t>Describe attitudes toward the institution of slavery in America in 1820. How did these conflicting perspectives shape the political climate at this time?</w:t>
            </w:r>
          </w:p>
          <w:p w14:paraId="463C7071" w14:textId="77777777" w:rsidR="00E254C3" w:rsidRPr="00475B8F" w:rsidRDefault="007812CF">
            <w:pPr>
              <w:widowControl w:val="0"/>
              <w:numPr>
                <w:ilvl w:val="0"/>
                <w:numId w:val="13"/>
              </w:numPr>
              <w:rPr>
                <w:rFonts w:asciiTheme="majorHAnsi" w:eastAsia="Calibri" w:hAnsiTheme="majorHAnsi" w:cstheme="majorHAnsi"/>
              </w:rPr>
            </w:pPr>
            <w:r w:rsidRPr="00475B8F">
              <w:rPr>
                <w:rFonts w:asciiTheme="majorHAnsi" w:eastAsia="Calibri" w:hAnsiTheme="majorHAnsi" w:cstheme="majorHAnsi"/>
              </w:rPr>
              <w:t xml:space="preserve">Explain how the Missouri Compromise </w:t>
            </w:r>
            <w:proofErr w:type="gramStart"/>
            <w:r w:rsidRPr="00475B8F">
              <w:rPr>
                <w:rFonts w:asciiTheme="majorHAnsi" w:eastAsia="Calibri" w:hAnsiTheme="majorHAnsi" w:cstheme="majorHAnsi"/>
              </w:rPr>
              <w:t>appeased</w:t>
            </w:r>
            <w:proofErr w:type="gramEnd"/>
            <w:r w:rsidRPr="00475B8F">
              <w:rPr>
                <w:rFonts w:asciiTheme="majorHAnsi" w:eastAsia="Calibri" w:hAnsiTheme="majorHAnsi" w:cstheme="majorHAnsi"/>
              </w:rPr>
              <w:t xml:space="preserve"> those who wanted to expand the institution of slavery and those who wanted it abolished. </w:t>
            </w:r>
          </w:p>
          <w:p w14:paraId="17B27572" w14:textId="77777777" w:rsidR="00E254C3" w:rsidRPr="00475B8F" w:rsidRDefault="007812CF">
            <w:pPr>
              <w:widowControl w:val="0"/>
              <w:numPr>
                <w:ilvl w:val="0"/>
                <w:numId w:val="13"/>
              </w:numPr>
              <w:rPr>
                <w:rFonts w:asciiTheme="majorHAnsi" w:eastAsia="Calibri" w:hAnsiTheme="majorHAnsi" w:cstheme="majorHAnsi"/>
              </w:rPr>
            </w:pPr>
            <w:r w:rsidRPr="00475B8F">
              <w:rPr>
                <w:rFonts w:asciiTheme="majorHAnsi" w:eastAsia="Calibri" w:hAnsiTheme="majorHAnsi" w:cstheme="majorHAnsi"/>
              </w:rPr>
              <w:t xml:space="preserve">Why was this compromise significant? </w:t>
            </w:r>
          </w:p>
          <w:p w14:paraId="34505A73" w14:textId="77777777" w:rsidR="00E254C3" w:rsidRPr="00475B8F" w:rsidRDefault="007812CF">
            <w:pPr>
              <w:widowControl w:val="0"/>
              <w:numPr>
                <w:ilvl w:val="0"/>
                <w:numId w:val="13"/>
              </w:numPr>
              <w:rPr>
                <w:rFonts w:asciiTheme="majorHAnsi" w:eastAsia="Calibri" w:hAnsiTheme="majorHAnsi" w:cstheme="majorHAnsi"/>
              </w:rPr>
            </w:pPr>
            <w:r w:rsidRPr="00475B8F">
              <w:rPr>
                <w:rFonts w:asciiTheme="majorHAnsi" w:eastAsia="Calibri" w:hAnsiTheme="majorHAnsi" w:cstheme="majorHAnsi"/>
              </w:rPr>
              <w:t xml:space="preserve">Was this compromise successful at resolving the conflict about the institution of slavery in America in 1820? </w:t>
            </w:r>
          </w:p>
          <w:p w14:paraId="09AAC4EC" w14:textId="77777777" w:rsidR="00E254C3" w:rsidRPr="00475B8F" w:rsidRDefault="00E254C3">
            <w:pPr>
              <w:widowControl w:val="0"/>
              <w:rPr>
                <w:rFonts w:asciiTheme="majorHAnsi" w:eastAsia="Calibri" w:hAnsiTheme="majorHAnsi" w:cstheme="majorHAnsi"/>
              </w:rPr>
            </w:pPr>
          </w:p>
          <w:p w14:paraId="77514EB9" w14:textId="77777777" w:rsidR="00E254C3" w:rsidRPr="00475B8F" w:rsidRDefault="007812CF">
            <w:pPr>
              <w:widowControl w:val="0"/>
              <w:rPr>
                <w:rFonts w:asciiTheme="majorHAnsi" w:eastAsia="Calibri" w:hAnsiTheme="majorHAnsi" w:cstheme="majorHAnsi"/>
              </w:rPr>
            </w:pPr>
            <w:r w:rsidRPr="00475B8F">
              <w:rPr>
                <w:rFonts w:asciiTheme="majorHAnsi" w:eastAsia="Calibri" w:hAnsiTheme="majorHAnsi" w:cstheme="majorHAnsi"/>
              </w:rPr>
              <w:t xml:space="preserve">As you are answering these questions in your small groups, support answers by using evidence from your notes and the video. </w:t>
            </w:r>
          </w:p>
        </w:tc>
      </w:tr>
    </w:tbl>
    <w:p w14:paraId="6AF54A76" w14:textId="77777777" w:rsidR="00E254C3" w:rsidRPr="00475B8F" w:rsidRDefault="00E254C3">
      <w:pPr>
        <w:widowControl w:val="0"/>
        <w:spacing w:line="240" w:lineRule="auto"/>
        <w:rPr>
          <w:rFonts w:asciiTheme="majorHAnsi" w:eastAsia="Calibri" w:hAnsiTheme="majorHAnsi" w:cstheme="majorHAnsi"/>
        </w:rPr>
      </w:pPr>
    </w:p>
    <w:p w14:paraId="5F366F46" w14:textId="77777777" w:rsidR="00E254C3" w:rsidRPr="00475B8F" w:rsidRDefault="007812CF">
      <w:pPr>
        <w:widowControl w:val="0"/>
        <w:spacing w:line="240" w:lineRule="auto"/>
        <w:rPr>
          <w:rFonts w:asciiTheme="majorHAnsi" w:eastAsia="Calibri" w:hAnsiTheme="majorHAnsi" w:cstheme="majorHAnsi"/>
        </w:rPr>
      </w:pPr>
      <w:r w:rsidRPr="00475B8F">
        <w:rPr>
          <w:rFonts w:asciiTheme="majorHAnsi" w:eastAsia="Calibri" w:hAnsiTheme="majorHAnsi" w:cstheme="majorHAnsi"/>
        </w:rPr>
        <w:t xml:space="preserve">When students have completed the “Conver-stations,” facilitate a whole group class talk where the teacher asks a question from the list above, the students respond and the teacher evaluates the students’ answers. This allows </w:t>
      </w:r>
      <w:r w:rsidRPr="00475B8F">
        <w:rPr>
          <w:rFonts w:asciiTheme="majorHAnsi" w:eastAsia="Calibri" w:hAnsiTheme="majorHAnsi" w:cstheme="majorHAnsi"/>
        </w:rPr>
        <w:t xml:space="preserve">students to share their conclusions and the teacher to address any misconceptions on how the Missouri Compromise shaped the development of the United States in 1820 from the small group discussions. To encourage participants to use evidence in their responses, the teacher might ask “what makes you say that?” after a student answer. When trying to go more in depth with an answer or to hear another group’s response to the same question, the teacher might ask “would a representative from another group like to </w:t>
      </w:r>
      <w:r w:rsidRPr="00475B8F">
        <w:rPr>
          <w:rFonts w:asciiTheme="majorHAnsi" w:eastAsia="Calibri" w:hAnsiTheme="majorHAnsi" w:cstheme="majorHAnsi"/>
        </w:rPr>
        <w:t>either continue our thinking on this question, or to extend our thinking in a new direction?”</w:t>
      </w:r>
    </w:p>
    <w:p w14:paraId="4657CB89" w14:textId="77777777" w:rsidR="00E254C3" w:rsidRPr="00475B8F" w:rsidRDefault="007812CF">
      <w:pPr>
        <w:spacing w:line="240" w:lineRule="auto"/>
        <w:rPr>
          <w:rFonts w:asciiTheme="majorHAnsi" w:eastAsia="Calibri" w:hAnsiTheme="majorHAnsi" w:cstheme="majorHAnsi"/>
        </w:rPr>
      </w:pPr>
      <w:r w:rsidRPr="00475B8F">
        <w:rPr>
          <w:rFonts w:asciiTheme="majorHAnsi" w:eastAsia="Calibri" w:hAnsiTheme="majorHAnsi" w:cstheme="majorHAnsi"/>
          <w:b/>
        </w:rPr>
        <w:t xml:space="preserve"> </w:t>
      </w:r>
    </w:p>
    <w:p w14:paraId="31283152" w14:textId="77777777" w:rsidR="00E254C3" w:rsidRPr="00475B8F" w:rsidRDefault="007812CF">
      <w:pPr>
        <w:spacing w:line="240" w:lineRule="auto"/>
        <w:rPr>
          <w:rFonts w:asciiTheme="majorHAnsi" w:eastAsia="Calibri" w:hAnsiTheme="majorHAnsi" w:cstheme="majorHAnsi"/>
        </w:rPr>
      </w:pPr>
      <w:r w:rsidRPr="00475B8F">
        <w:rPr>
          <w:rFonts w:asciiTheme="majorHAnsi" w:eastAsia="Calibri" w:hAnsiTheme="majorHAnsi" w:cstheme="majorHAnsi"/>
        </w:rPr>
        <w:t xml:space="preserve">Next, transition students to examine the Missouri Compromise. First, introduce students to the transcript of the Missouri Compromise so students can see the original language of the source: </w:t>
      </w:r>
    </w:p>
    <w:p w14:paraId="6DF8D580" w14:textId="77777777" w:rsidR="00E254C3" w:rsidRPr="00475B8F" w:rsidRDefault="00E254C3">
      <w:pPr>
        <w:spacing w:line="240" w:lineRule="auto"/>
        <w:rPr>
          <w:rFonts w:asciiTheme="majorHAnsi" w:eastAsia="Calibri" w:hAnsiTheme="majorHAnsi" w:cstheme="majorHAnsi"/>
        </w:rPr>
      </w:pPr>
    </w:p>
    <w:p w14:paraId="7E2390F9" w14:textId="77777777" w:rsidR="00E254C3" w:rsidRPr="00475B8F" w:rsidRDefault="007812CF">
      <w:pPr>
        <w:spacing w:line="240" w:lineRule="auto"/>
        <w:rPr>
          <w:rFonts w:asciiTheme="majorHAnsi" w:eastAsia="Calibri" w:hAnsiTheme="majorHAnsi" w:cstheme="majorHAnsi"/>
        </w:rPr>
      </w:pPr>
      <w:r w:rsidRPr="00475B8F">
        <w:rPr>
          <w:rFonts w:asciiTheme="majorHAnsi" w:eastAsia="Calibri" w:hAnsiTheme="majorHAnsi" w:cstheme="majorHAnsi"/>
        </w:rPr>
        <w:t xml:space="preserve">National Archives (n.d.). </w:t>
      </w:r>
      <w:r w:rsidRPr="00475B8F">
        <w:rPr>
          <w:rFonts w:asciiTheme="majorHAnsi" w:eastAsia="Calibri" w:hAnsiTheme="majorHAnsi" w:cstheme="majorHAnsi"/>
          <w:i/>
        </w:rPr>
        <w:t>Missouri Compromise (1820)</w:t>
      </w:r>
      <w:r w:rsidRPr="00475B8F">
        <w:rPr>
          <w:rFonts w:asciiTheme="majorHAnsi" w:eastAsia="Calibri" w:hAnsiTheme="majorHAnsi" w:cstheme="majorHAnsi"/>
        </w:rPr>
        <w:t xml:space="preserve">. Milestone Documents. </w:t>
      </w:r>
      <w:hyperlink r:id="rId45">
        <w:r w:rsidR="00E254C3" w:rsidRPr="00475B8F">
          <w:rPr>
            <w:rFonts w:asciiTheme="majorHAnsi" w:eastAsia="Calibri" w:hAnsiTheme="majorHAnsi" w:cstheme="majorHAnsi"/>
            <w:color w:val="1155CC"/>
            <w:u w:val="single"/>
          </w:rPr>
          <w:t>https://www.archives.gov/milestone-documents/missouri-compromise</w:t>
        </w:r>
      </w:hyperlink>
      <w:r w:rsidRPr="00475B8F">
        <w:rPr>
          <w:rFonts w:asciiTheme="majorHAnsi" w:eastAsia="Calibri" w:hAnsiTheme="majorHAnsi" w:cstheme="majorHAnsi"/>
        </w:rPr>
        <w:t xml:space="preserve"> </w:t>
      </w:r>
    </w:p>
    <w:p w14:paraId="357D9BDD" w14:textId="77777777" w:rsidR="00E254C3" w:rsidRPr="00475B8F" w:rsidRDefault="00E254C3">
      <w:pPr>
        <w:spacing w:line="240" w:lineRule="auto"/>
        <w:rPr>
          <w:rFonts w:asciiTheme="majorHAnsi" w:eastAsia="Calibri" w:hAnsiTheme="majorHAnsi" w:cstheme="majorHAnsi"/>
        </w:rPr>
      </w:pPr>
    </w:p>
    <w:p w14:paraId="2ED14D6B" w14:textId="77777777" w:rsidR="00E254C3" w:rsidRPr="00475B8F" w:rsidRDefault="007812CF">
      <w:pPr>
        <w:spacing w:line="240" w:lineRule="auto"/>
        <w:rPr>
          <w:rFonts w:asciiTheme="majorHAnsi" w:eastAsia="Calibri" w:hAnsiTheme="majorHAnsi" w:cstheme="majorHAnsi"/>
        </w:rPr>
      </w:pPr>
      <w:r w:rsidRPr="00475B8F">
        <w:rPr>
          <w:rFonts w:asciiTheme="majorHAnsi" w:eastAsia="Calibri" w:hAnsiTheme="majorHAnsi" w:cstheme="majorHAnsi"/>
        </w:rPr>
        <w:t xml:space="preserve">As students briefly look at the transcript, have them reflect on the writing of the document. For example, are there any phrases they don’t understand or unusual spellings? Inform students that they will now look at an adapted or excerpted version of the Missouri Compromise. </w:t>
      </w:r>
    </w:p>
    <w:p w14:paraId="2E93DD6F" w14:textId="77777777" w:rsidR="00E254C3" w:rsidRPr="00475B8F" w:rsidRDefault="00E254C3">
      <w:pPr>
        <w:spacing w:line="240" w:lineRule="auto"/>
        <w:rPr>
          <w:rFonts w:asciiTheme="majorHAnsi" w:eastAsia="Calibri" w:hAnsiTheme="majorHAnsi" w:cstheme="majorHAnsi"/>
        </w:rPr>
      </w:pPr>
    </w:p>
    <w:p w14:paraId="79A2C3D0" w14:textId="77777777" w:rsidR="00E254C3" w:rsidRPr="00475B8F" w:rsidRDefault="007812CF">
      <w:pPr>
        <w:spacing w:line="240" w:lineRule="auto"/>
        <w:rPr>
          <w:rFonts w:asciiTheme="majorHAnsi" w:eastAsia="Calibri" w:hAnsiTheme="majorHAnsi" w:cstheme="majorHAnsi"/>
        </w:rPr>
      </w:pPr>
      <w:r w:rsidRPr="00475B8F">
        <w:rPr>
          <w:rFonts w:asciiTheme="majorHAnsi" w:eastAsia="Calibri" w:hAnsiTheme="majorHAnsi" w:cstheme="majorHAnsi"/>
        </w:rPr>
        <w:t xml:space="preserve">Provide students with an adapted version of the </w:t>
      </w:r>
      <w:r w:rsidRPr="00475B8F">
        <w:rPr>
          <w:rFonts w:asciiTheme="majorHAnsi" w:eastAsia="Calibri" w:hAnsiTheme="majorHAnsi" w:cstheme="majorHAnsi"/>
          <w:i/>
        </w:rPr>
        <w:t>Missouri Compromise</w:t>
      </w:r>
      <w:r w:rsidRPr="00475B8F">
        <w:rPr>
          <w:rFonts w:asciiTheme="majorHAnsi" w:eastAsia="Calibri" w:hAnsiTheme="majorHAnsi" w:cstheme="majorHAnsi"/>
        </w:rPr>
        <w:t xml:space="preserve">. For more information on how to adapt or excerpt sources, visit </w:t>
      </w:r>
      <w:hyperlink r:id="rId46">
        <w:r w:rsidR="00E254C3" w:rsidRPr="00475B8F">
          <w:rPr>
            <w:rFonts w:asciiTheme="majorHAnsi" w:eastAsia="Calibri" w:hAnsiTheme="majorHAnsi" w:cstheme="majorHAnsi"/>
            <w:color w:val="1155CC"/>
            <w:u w:val="single"/>
          </w:rPr>
          <w:t>Module Three: Supporting Teachers When Engaging with Complex Sources</w:t>
        </w:r>
      </w:hyperlink>
      <w:r w:rsidRPr="00475B8F">
        <w:rPr>
          <w:rFonts w:asciiTheme="majorHAnsi" w:eastAsia="Calibri" w:hAnsiTheme="majorHAnsi" w:cstheme="majorHAnsi"/>
        </w:rPr>
        <w:t xml:space="preserve">. Access </w:t>
      </w:r>
      <w:hyperlink r:id="rId47">
        <w:r w:rsidR="00E254C3" w:rsidRPr="00475B8F">
          <w:rPr>
            <w:rFonts w:asciiTheme="majorHAnsi" w:eastAsia="Calibri" w:hAnsiTheme="majorHAnsi" w:cstheme="majorHAnsi"/>
            <w:color w:val="1155CC"/>
            <w:u w:val="single"/>
          </w:rPr>
          <w:t>The Missouri Compromise, 1820 document</w:t>
        </w:r>
      </w:hyperlink>
      <w:r w:rsidRPr="00475B8F">
        <w:rPr>
          <w:rFonts w:asciiTheme="majorHAnsi" w:eastAsia="Calibri" w:hAnsiTheme="majorHAnsi" w:cstheme="majorHAnsi"/>
        </w:rPr>
        <w:t xml:space="preserve"> for an example of an adapted source that is provided alongside the original source.</w:t>
      </w:r>
    </w:p>
    <w:p w14:paraId="743EF041" w14:textId="77777777" w:rsidR="00E254C3" w:rsidRPr="00475B8F" w:rsidRDefault="00E254C3">
      <w:pPr>
        <w:spacing w:line="240" w:lineRule="auto"/>
        <w:rPr>
          <w:rFonts w:asciiTheme="majorHAnsi" w:eastAsia="Calibri" w:hAnsiTheme="majorHAnsi" w:cstheme="majorHAnsi"/>
        </w:rPr>
      </w:pPr>
    </w:p>
    <w:p w14:paraId="1EA441D9" w14:textId="772A7133" w:rsidR="00E254C3" w:rsidRPr="00475B8F" w:rsidRDefault="007812CF">
      <w:pPr>
        <w:spacing w:line="240" w:lineRule="auto"/>
        <w:rPr>
          <w:rFonts w:asciiTheme="majorHAnsi" w:eastAsia="Calibri" w:hAnsiTheme="majorHAnsi" w:cstheme="majorHAnsi"/>
        </w:rPr>
      </w:pPr>
      <w:r w:rsidRPr="00475B8F">
        <w:rPr>
          <w:rFonts w:asciiTheme="majorHAnsi" w:eastAsia="Calibri" w:hAnsiTheme="majorHAnsi" w:cstheme="majorHAnsi"/>
        </w:rPr>
        <w:t xml:space="preserve">Inform students that to support them in completing the </w:t>
      </w:r>
      <w:hyperlink r:id="rId48">
        <w:r w:rsidR="00E254C3" w:rsidRPr="00475B8F">
          <w:rPr>
            <w:rFonts w:asciiTheme="majorHAnsi" w:eastAsia="Calibri" w:hAnsiTheme="majorHAnsi" w:cstheme="majorHAnsi"/>
            <w:color w:val="1155CC"/>
            <w:u w:val="single"/>
          </w:rPr>
          <w:t xml:space="preserve"> Analyze a Written Document</w:t>
        </w:r>
      </w:hyperlink>
      <w:r w:rsidRPr="00475B8F">
        <w:rPr>
          <w:rFonts w:asciiTheme="majorHAnsi" w:eastAsia="Calibri" w:hAnsiTheme="majorHAnsi" w:cstheme="majorHAnsi"/>
        </w:rPr>
        <w:t xml:space="preserve"> tool on the Missouri Compromise, they are going to work with an adapted version of the Missouri Compromise. Share the following definitions of this term with students:</w:t>
      </w:r>
    </w:p>
    <w:tbl>
      <w:tblPr>
        <w:tblStyle w:val="affe"/>
        <w:tblW w:w="108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2865"/>
        <w:gridCol w:w="7935"/>
      </w:tblGrid>
      <w:tr w:rsidR="00E254C3" w:rsidRPr="00475B8F" w14:paraId="0F9336C6" w14:textId="77777777" w:rsidTr="00F92273">
        <w:tc>
          <w:tcPr>
            <w:tcW w:w="2865" w:type="dxa"/>
            <w:shd w:val="clear" w:color="auto" w:fill="DBE5F1"/>
            <w:tcMar>
              <w:top w:w="100" w:type="dxa"/>
              <w:left w:w="100" w:type="dxa"/>
              <w:bottom w:w="100" w:type="dxa"/>
              <w:right w:w="100" w:type="dxa"/>
            </w:tcMar>
          </w:tcPr>
          <w:p w14:paraId="1E7EE738" w14:textId="536D7A60" w:rsidR="00E254C3" w:rsidRPr="00475B8F" w:rsidRDefault="007812CF">
            <w:pPr>
              <w:widowControl w:val="0"/>
              <w:pBdr>
                <w:top w:val="nil"/>
                <w:left w:val="nil"/>
                <w:bottom w:val="nil"/>
                <w:right w:val="nil"/>
                <w:between w:val="nil"/>
              </w:pBdr>
              <w:spacing w:line="240" w:lineRule="auto"/>
              <w:rPr>
                <w:rFonts w:asciiTheme="majorHAnsi" w:eastAsia="Calibri" w:hAnsiTheme="majorHAnsi" w:cstheme="majorHAnsi"/>
              </w:rPr>
            </w:pPr>
            <w:r w:rsidRPr="00475B8F">
              <w:rPr>
                <w:rFonts w:asciiTheme="majorHAnsi" w:eastAsia="Calibri" w:hAnsiTheme="majorHAnsi" w:cstheme="majorHAnsi"/>
              </w:rPr>
              <w:t>Adapting a Source</w:t>
            </w:r>
          </w:p>
        </w:tc>
        <w:tc>
          <w:tcPr>
            <w:tcW w:w="7935" w:type="dxa"/>
            <w:shd w:val="clear" w:color="auto" w:fill="DBE5F1"/>
            <w:tcMar>
              <w:top w:w="100" w:type="dxa"/>
              <w:left w:w="100" w:type="dxa"/>
              <w:bottom w:w="100" w:type="dxa"/>
              <w:right w:w="100" w:type="dxa"/>
            </w:tcMar>
          </w:tcPr>
          <w:p w14:paraId="05790A77" w14:textId="7CDD5E09" w:rsidR="00E254C3" w:rsidRPr="00475B8F" w:rsidRDefault="007812CF">
            <w:pPr>
              <w:widowControl w:val="0"/>
              <w:pBdr>
                <w:top w:val="nil"/>
                <w:left w:val="nil"/>
                <w:bottom w:val="nil"/>
                <w:right w:val="nil"/>
                <w:between w:val="nil"/>
              </w:pBdr>
              <w:spacing w:line="240" w:lineRule="auto"/>
              <w:rPr>
                <w:rFonts w:asciiTheme="majorHAnsi" w:eastAsia="Calibri" w:hAnsiTheme="majorHAnsi" w:cstheme="majorHAnsi"/>
              </w:rPr>
            </w:pPr>
            <w:r w:rsidRPr="00475B8F">
              <w:rPr>
                <w:rFonts w:asciiTheme="majorHAnsi" w:eastAsia="Calibri" w:hAnsiTheme="majorHAnsi" w:cstheme="majorHAnsi"/>
              </w:rPr>
              <w:t xml:space="preserve">Means to simplify a source so that students may independently read the source. A source may be simplified by cutting confusing or nonessential phrases, adding clarifying phrases, replacing difficult words with easier synonyms or modifying irregular punctuation, capitalization or spelling. </w:t>
            </w:r>
          </w:p>
        </w:tc>
      </w:tr>
    </w:tbl>
    <w:p w14:paraId="1DA8FE9B" w14:textId="77777777" w:rsidR="00E254C3" w:rsidRPr="00475B8F" w:rsidRDefault="00E254C3">
      <w:pPr>
        <w:spacing w:line="240" w:lineRule="auto"/>
        <w:rPr>
          <w:rFonts w:asciiTheme="majorHAnsi" w:eastAsia="Calibri" w:hAnsiTheme="majorHAnsi" w:cstheme="majorHAnsi"/>
        </w:rPr>
      </w:pPr>
    </w:p>
    <w:p w14:paraId="5F97E9C7" w14:textId="32459914" w:rsidR="00E254C3" w:rsidRPr="00475B8F" w:rsidRDefault="007812CF">
      <w:pPr>
        <w:spacing w:line="240" w:lineRule="auto"/>
        <w:rPr>
          <w:rFonts w:asciiTheme="majorHAnsi" w:eastAsia="Calibri" w:hAnsiTheme="majorHAnsi" w:cstheme="majorHAnsi"/>
        </w:rPr>
      </w:pPr>
      <w:r w:rsidRPr="00475B8F">
        <w:rPr>
          <w:rFonts w:asciiTheme="majorHAnsi" w:eastAsia="Calibri" w:hAnsiTheme="majorHAnsi" w:cstheme="majorHAnsi"/>
        </w:rPr>
        <w:t xml:space="preserve">Once students have been </w:t>
      </w:r>
      <w:proofErr w:type="gramStart"/>
      <w:r w:rsidRPr="00475B8F">
        <w:rPr>
          <w:rFonts w:asciiTheme="majorHAnsi" w:eastAsia="Calibri" w:hAnsiTheme="majorHAnsi" w:cstheme="majorHAnsi"/>
        </w:rPr>
        <w:t>provided</w:t>
      </w:r>
      <w:proofErr w:type="gramEnd"/>
      <w:r w:rsidRPr="00475B8F">
        <w:rPr>
          <w:rFonts w:asciiTheme="majorHAnsi" w:eastAsia="Calibri" w:hAnsiTheme="majorHAnsi" w:cstheme="majorHAnsi"/>
        </w:rPr>
        <w:t xml:space="preserve"> the adapted source along with the transcript of the original, have them complete the following prompt in small groups:</w:t>
      </w:r>
    </w:p>
    <w:tbl>
      <w:tblPr>
        <w:tblStyle w:val="afff"/>
        <w:tblW w:w="10687"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20" w:firstRow="1" w:lastRow="0" w:firstColumn="0" w:lastColumn="0" w:noHBand="1" w:noVBand="1"/>
      </w:tblPr>
      <w:tblGrid>
        <w:gridCol w:w="10687"/>
      </w:tblGrid>
      <w:tr w:rsidR="00E254C3" w:rsidRPr="00475B8F" w14:paraId="60505E61" w14:textId="77777777" w:rsidTr="00F92273">
        <w:trPr>
          <w:tblHeader/>
        </w:trPr>
        <w:tc>
          <w:tcPr>
            <w:tcW w:w="10687" w:type="dxa"/>
            <w:shd w:val="clear" w:color="auto" w:fill="DBE5F1"/>
          </w:tcPr>
          <w:p w14:paraId="61F071F3" w14:textId="77777777" w:rsidR="00E254C3" w:rsidRPr="00475B8F" w:rsidRDefault="007812CF">
            <w:pPr>
              <w:widowControl w:val="0"/>
              <w:rPr>
                <w:rFonts w:asciiTheme="majorHAnsi" w:eastAsia="Times New Roman" w:hAnsiTheme="majorHAnsi" w:cstheme="majorHAnsi"/>
                <w:i/>
              </w:rPr>
            </w:pPr>
            <w:r w:rsidRPr="00475B8F">
              <w:rPr>
                <w:rFonts w:asciiTheme="majorHAnsi" w:eastAsia="Calibri" w:hAnsiTheme="majorHAnsi" w:cstheme="majorHAnsi"/>
              </w:rPr>
              <w:t>Examine the Missouri Compromise of 1820 using the</w:t>
            </w:r>
            <w:hyperlink r:id="rId49">
              <w:r w:rsidR="00E254C3" w:rsidRPr="00475B8F">
                <w:rPr>
                  <w:rFonts w:asciiTheme="majorHAnsi" w:eastAsia="Calibri" w:hAnsiTheme="majorHAnsi" w:cstheme="majorHAnsi"/>
                  <w:color w:val="1155CC"/>
                  <w:u w:val="single"/>
                </w:rPr>
                <w:t xml:space="preserve"> Analyze a Written Document</w:t>
              </w:r>
            </w:hyperlink>
            <w:r w:rsidRPr="00475B8F">
              <w:rPr>
                <w:rFonts w:asciiTheme="majorHAnsi" w:eastAsia="Calibri" w:hAnsiTheme="majorHAnsi" w:cstheme="majorHAnsi"/>
              </w:rPr>
              <w:t xml:space="preserve"> tool. Independently or in small groups, answer the questions provided. </w:t>
            </w:r>
          </w:p>
        </w:tc>
      </w:tr>
    </w:tbl>
    <w:p w14:paraId="064186AF" w14:textId="77777777" w:rsidR="00E254C3" w:rsidRPr="00475B8F" w:rsidRDefault="00E254C3">
      <w:pPr>
        <w:widowControl w:val="0"/>
        <w:spacing w:line="240" w:lineRule="auto"/>
        <w:rPr>
          <w:rFonts w:asciiTheme="majorHAnsi" w:eastAsia="Calibri" w:hAnsiTheme="majorHAnsi" w:cstheme="majorHAnsi"/>
        </w:rPr>
      </w:pPr>
    </w:p>
    <w:p w14:paraId="1AD89A14" w14:textId="77777777" w:rsidR="00E254C3" w:rsidRPr="00475B8F" w:rsidRDefault="007812CF">
      <w:pPr>
        <w:widowControl w:val="0"/>
        <w:spacing w:line="240" w:lineRule="auto"/>
        <w:rPr>
          <w:rFonts w:asciiTheme="majorHAnsi" w:eastAsia="Calibri" w:hAnsiTheme="majorHAnsi" w:cstheme="majorHAnsi"/>
        </w:rPr>
      </w:pPr>
      <w:r w:rsidRPr="00475B8F">
        <w:rPr>
          <w:rFonts w:asciiTheme="majorHAnsi" w:eastAsia="Calibri" w:hAnsiTheme="majorHAnsi" w:cstheme="majorHAnsi"/>
        </w:rPr>
        <w:t xml:space="preserve">For guidance on how to organize students into small groups, teachers may reference </w:t>
      </w:r>
      <w:hyperlink r:id="rId50">
        <w:r w:rsidR="00E254C3" w:rsidRPr="00475B8F">
          <w:rPr>
            <w:rFonts w:asciiTheme="majorHAnsi" w:eastAsia="Calibri" w:hAnsiTheme="majorHAnsi" w:cstheme="majorHAnsi"/>
            <w:color w:val="0070C0"/>
            <w:u w:val="single"/>
          </w:rPr>
          <w:t>Using Roles in Group Work</w:t>
        </w:r>
      </w:hyperlink>
      <w:r w:rsidRPr="00475B8F">
        <w:rPr>
          <w:rFonts w:asciiTheme="majorHAnsi" w:eastAsia="Calibri" w:hAnsiTheme="majorHAnsi" w:cstheme="majorHAnsi"/>
        </w:rPr>
        <w:t xml:space="preserve"> or</w:t>
      </w:r>
      <w:r w:rsidRPr="00475B8F">
        <w:rPr>
          <w:rFonts w:asciiTheme="majorHAnsi" w:eastAsia="Calibri" w:hAnsiTheme="majorHAnsi" w:cstheme="majorHAnsi"/>
          <w:color w:val="0000FF"/>
        </w:rPr>
        <w:t xml:space="preserve"> </w:t>
      </w:r>
      <w:hyperlink r:id="rId51">
        <w:r w:rsidR="00E254C3" w:rsidRPr="00475B8F">
          <w:rPr>
            <w:rFonts w:asciiTheme="majorHAnsi" w:eastAsia="Calibri" w:hAnsiTheme="majorHAnsi" w:cstheme="majorHAnsi"/>
            <w:color w:val="0070C0"/>
            <w:u w:val="single"/>
          </w:rPr>
          <w:t>Setting up and managing small group work</w:t>
        </w:r>
      </w:hyperlink>
      <w:r w:rsidRPr="00475B8F">
        <w:rPr>
          <w:rFonts w:asciiTheme="majorHAnsi" w:eastAsia="Calibri" w:hAnsiTheme="majorHAnsi" w:cstheme="majorHAnsi"/>
        </w:rPr>
        <w:t>.</w:t>
      </w:r>
      <w:r w:rsidRPr="00475B8F">
        <w:rPr>
          <w:rFonts w:asciiTheme="majorHAnsi" w:eastAsia="Calibri" w:hAnsiTheme="majorHAnsi" w:cstheme="majorHAnsi"/>
          <w:color w:val="0070C0"/>
        </w:rPr>
        <w:t xml:space="preserve"> </w:t>
      </w:r>
      <w:r w:rsidRPr="00475B8F">
        <w:rPr>
          <w:rFonts w:asciiTheme="majorHAnsi" w:eastAsia="Calibri" w:hAnsiTheme="majorHAnsi" w:cstheme="majorHAnsi"/>
        </w:rPr>
        <w:t xml:space="preserve">To successfully implement small group work, teachers must be mindful of organizing the small groups purposefully, clearly stating the expectations of the assignment being completed and clearly identifying student roles. </w:t>
      </w:r>
    </w:p>
    <w:p w14:paraId="029BB514" w14:textId="77777777" w:rsidR="00E254C3" w:rsidRPr="00475B8F" w:rsidRDefault="00E254C3">
      <w:pPr>
        <w:spacing w:line="240" w:lineRule="auto"/>
        <w:rPr>
          <w:rFonts w:asciiTheme="majorHAnsi" w:eastAsia="Calibri" w:hAnsiTheme="majorHAnsi" w:cstheme="majorHAnsi"/>
        </w:rPr>
      </w:pPr>
    </w:p>
    <w:p w14:paraId="2A7E8281" w14:textId="4C5C096A" w:rsidR="00E254C3" w:rsidRPr="00475B8F" w:rsidRDefault="00BE58F3">
      <w:pPr>
        <w:spacing w:line="240" w:lineRule="auto"/>
        <w:rPr>
          <w:rFonts w:asciiTheme="majorHAnsi" w:eastAsia="Calibri" w:hAnsiTheme="majorHAnsi" w:cstheme="majorHAnsi"/>
        </w:rPr>
      </w:pPr>
      <w:r>
        <w:rPr>
          <w:rFonts w:asciiTheme="majorHAnsi" w:eastAsia="Calibri" w:hAnsiTheme="majorHAnsi" w:cstheme="majorHAnsi"/>
        </w:rPr>
        <w:t>An</w:t>
      </w:r>
      <w:r w:rsidRPr="00475B8F">
        <w:rPr>
          <w:rFonts w:asciiTheme="majorHAnsi" w:eastAsia="Calibri" w:hAnsiTheme="majorHAnsi" w:cstheme="majorHAnsi"/>
        </w:rPr>
        <w:t xml:space="preserve"> example</w:t>
      </w:r>
      <w:r w:rsidR="00291BB5">
        <w:rPr>
          <w:rFonts w:asciiTheme="majorHAnsi" w:eastAsia="Calibri" w:hAnsiTheme="majorHAnsi" w:cstheme="majorHAnsi"/>
        </w:rPr>
        <w:t xml:space="preserve"> from a Kentucky classroom</w:t>
      </w:r>
      <w:r w:rsidRPr="00475B8F">
        <w:rPr>
          <w:rFonts w:asciiTheme="majorHAnsi" w:eastAsia="Calibri" w:hAnsiTheme="majorHAnsi" w:cstheme="majorHAnsi"/>
        </w:rPr>
        <w:t xml:space="preserve"> of a completed Analyze a Written Document tool</w:t>
      </w:r>
      <w:r w:rsidR="00291BB5">
        <w:rPr>
          <w:rFonts w:asciiTheme="majorHAnsi" w:eastAsia="Calibri" w:hAnsiTheme="majorHAnsi" w:cstheme="majorHAnsi"/>
        </w:rPr>
        <w:t xml:space="preserve"> can be found on the following page.</w:t>
      </w:r>
    </w:p>
    <w:p w14:paraId="52615838" w14:textId="77777777" w:rsidR="00E254C3" w:rsidRPr="00475B8F" w:rsidRDefault="00E254C3">
      <w:pPr>
        <w:spacing w:line="240" w:lineRule="auto"/>
        <w:rPr>
          <w:rFonts w:asciiTheme="majorHAnsi" w:eastAsia="Calibri" w:hAnsiTheme="majorHAnsi" w:cstheme="majorHAnsi"/>
        </w:rPr>
      </w:pPr>
    </w:p>
    <w:tbl>
      <w:tblPr>
        <w:tblStyle w:val="afff0"/>
        <w:tblW w:w="108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10800"/>
      </w:tblGrid>
      <w:tr w:rsidR="00E254C3" w:rsidRPr="00475B8F" w14:paraId="4FD81E8D" w14:textId="77777777" w:rsidTr="00F92273">
        <w:tc>
          <w:tcPr>
            <w:tcW w:w="10800" w:type="dxa"/>
            <w:shd w:val="clear" w:color="auto" w:fill="999999"/>
            <w:tcMar>
              <w:top w:w="100" w:type="dxa"/>
              <w:left w:w="100" w:type="dxa"/>
              <w:bottom w:w="100" w:type="dxa"/>
              <w:right w:w="100" w:type="dxa"/>
            </w:tcMar>
          </w:tcPr>
          <w:p w14:paraId="7B824684" w14:textId="77777777" w:rsidR="00E254C3" w:rsidRPr="00475B8F" w:rsidRDefault="007812CF">
            <w:pPr>
              <w:widowControl w:val="0"/>
              <w:spacing w:line="240" w:lineRule="auto"/>
              <w:jc w:val="center"/>
              <w:rPr>
                <w:rFonts w:asciiTheme="majorHAnsi" w:eastAsia="Calibri" w:hAnsiTheme="majorHAnsi" w:cstheme="majorHAnsi"/>
              </w:rPr>
            </w:pPr>
            <w:r w:rsidRPr="00475B8F">
              <w:rPr>
                <w:rFonts w:asciiTheme="majorHAnsi" w:eastAsia="Calibri" w:hAnsiTheme="majorHAnsi" w:cstheme="majorHAnsi"/>
                <w:b/>
                <w:noProof/>
              </w:rPr>
              <w:drawing>
                <wp:inline distT="114300" distB="114300" distL="114300" distR="114300" wp14:anchorId="64C4DBAC" wp14:editId="6F2C33F7">
                  <wp:extent cx="6038850" cy="7086600"/>
                  <wp:effectExtent l="0" t="0" r="0" b="0"/>
                  <wp:docPr id="8" name="image1.png" descr="This is an image of a student sample of the Analyze a Written Document tool. The questions and student answers are as follows:&#10;&#10;Meet the document.&#10;Type: Congressional document, Court document, Presidential document&#10;&#10;Describe it as if you were explaining to someone who can't see it. It is hand written and multiple people wrote it in Congress.&#10;&#10;Observe its parts.&#10;Who wrote it? Sixteenth Congress&#10;Who read/received it? People of the Missouri territory&#10;When is it from? March 9th, 1820&#10;Where is it from? Columbus&#10;&#10;Try to make sense of it.&#10;What is it talking about? That Missouri would become a slave state and Maine became a free state and no slavery beyond a line.&#10;Write one sentence summarizing this document. There would be boundaries on where slave territory can go and where free territory can go.&#10;Why did the author write it? The author wrote it to inform the reader about the Missouri Compromise.&#10;Quote evidence from the document that tells you this. &quot;Parallel of thirty-six degrees of north latitude&quot; and &quot;parallel of latitude of thirty-six degrees and thirty minutes.&quot;&#10;What was happening at the time in history this document was created? There was a trial going on how a slave was in a free state for years then went back to a slave state but he wasn't free for some reason.&#10;&#10;Use historical evidence.&#10;What did you find out from this document that you might not learn anywhere else? I learned about what the Missouri Compromise was about.&#10;What other documents or historical evidence are you going to use to help you understand this event or topic? I would use books because they would reword it for me.&#10;&#10;Please note that spelling and grammar errors may be fixed from the student sample text to ensure readability."/>
                  <wp:cNvGraphicFramePr/>
                  <a:graphic xmlns:a="http://schemas.openxmlformats.org/drawingml/2006/main">
                    <a:graphicData uri="http://schemas.openxmlformats.org/drawingml/2006/picture">
                      <pic:pic xmlns:pic="http://schemas.openxmlformats.org/drawingml/2006/picture">
                        <pic:nvPicPr>
                          <pic:cNvPr id="0" name="image1.png" descr="This is an image of a student sample of the Analyze a Written Document tool. The questions and student answers are as follows:&#10;&#10;Meet the document.&#10;Type: Congressional document, Court document, Presidential document&#10;&#10;Describe it as if you were explaining to someone who can't see it. It is hand written and multiple people wrote it in Congress.&#10;&#10;Observe its parts.&#10;Who wrote it? Sixteenth Congress&#10;Who read/received it? People of the Missouri territory&#10;When is it from? March 9th, 1820&#10;Where is it from? Columbus&#10;&#10;Try to make sense of it.&#10;What is it talking about? That Missouri would become a slave state and Maine became a free state and no slavery beyond a line.&#10;Write one sentence summarizing this document. There would be boundaries on where slave territory can go and where free territory can go.&#10;Why did the author write it? The author wrote it to inform the reader about the Missouri Compromise.&#10;Quote evidence from the document that tells you this. &quot;Parallel of thirty-six degrees of north latitude&quot; and &quot;parallel of latitude of thirty-six degrees and thirty minutes.&quot;&#10;What was happening at the time in history this document was created? There was a trial going on how a slave was in a free state for years then went back to a slave state but he wasn't free for some reason.&#10;&#10;Use historical evidence.&#10;What did you find out from this document that you might not learn anywhere else? I learned about what the Missouri Compromise was about.&#10;What other documents or historical evidence are you going to use to help you understand this event or topic? I would use books because they would reword it for me.&#10;&#10;Please note that spelling and grammar errors may be fixed from the student sample text to ensure readability."/>
                          <pic:cNvPicPr preferRelativeResize="0"/>
                        </pic:nvPicPr>
                        <pic:blipFill>
                          <a:blip r:embed="rId52"/>
                          <a:srcRect/>
                          <a:stretch>
                            <a:fillRect/>
                          </a:stretch>
                        </pic:blipFill>
                        <pic:spPr>
                          <a:xfrm>
                            <a:off x="0" y="0"/>
                            <a:ext cx="6038850" cy="7086600"/>
                          </a:xfrm>
                          <a:prstGeom prst="rect">
                            <a:avLst/>
                          </a:prstGeom>
                          <a:ln/>
                        </pic:spPr>
                      </pic:pic>
                    </a:graphicData>
                  </a:graphic>
                </wp:inline>
              </w:drawing>
            </w:r>
          </w:p>
        </w:tc>
      </w:tr>
    </w:tbl>
    <w:p w14:paraId="3118F6F1" w14:textId="77777777" w:rsidR="00E254C3" w:rsidRPr="00475B8F" w:rsidRDefault="00E254C3">
      <w:pPr>
        <w:spacing w:line="240" w:lineRule="auto"/>
        <w:rPr>
          <w:rFonts w:asciiTheme="majorHAnsi" w:eastAsia="Calibri" w:hAnsiTheme="majorHAnsi" w:cstheme="majorHAnsi"/>
        </w:rPr>
      </w:pPr>
    </w:p>
    <w:p w14:paraId="25C64EB9" w14:textId="77777777" w:rsidR="00E254C3" w:rsidRPr="00475B8F" w:rsidRDefault="007812CF">
      <w:pPr>
        <w:spacing w:line="240" w:lineRule="auto"/>
        <w:rPr>
          <w:rFonts w:asciiTheme="majorHAnsi" w:eastAsia="Calibri" w:hAnsiTheme="majorHAnsi" w:cstheme="majorHAnsi"/>
        </w:rPr>
      </w:pPr>
      <w:r w:rsidRPr="00475B8F">
        <w:rPr>
          <w:rFonts w:asciiTheme="majorHAnsi" w:eastAsia="Calibri" w:hAnsiTheme="majorHAnsi" w:cstheme="majorHAnsi"/>
        </w:rPr>
        <w:t xml:space="preserve">When students have completed their </w:t>
      </w:r>
      <w:hyperlink r:id="rId53">
        <w:r w:rsidR="00E254C3" w:rsidRPr="00475B8F">
          <w:rPr>
            <w:rFonts w:asciiTheme="majorHAnsi" w:eastAsia="Calibri" w:hAnsiTheme="majorHAnsi" w:cstheme="majorHAnsi"/>
            <w:color w:val="0070C0"/>
            <w:u w:val="single"/>
          </w:rPr>
          <w:t>Analyze a Written Document</w:t>
        </w:r>
      </w:hyperlink>
      <w:r w:rsidRPr="00475B8F">
        <w:rPr>
          <w:rFonts w:asciiTheme="majorHAnsi" w:eastAsia="Calibri" w:hAnsiTheme="majorHAnsi" w:cstheme="majorHAnsi"/>
          <w:color w:val="0070C0"/>
        </w:rPr>
        <w:t xml:space="preserve"> </w:t>
      </w:r>
      <w:r w:rsidRPr="00475B8F">
        <w:rPr>
          <w:rFonts w:asciiTheme="majorHAnsi" w:eastAsia="Calibri" w:hAnsiTheme="majorHAnsi" w:cstheme="majorHAnsi"/>
        </w:rPr>
        <w:t xml:space="preserve">tool, have students engage in small group discussions where they share the parts they observed, how they made sense of the document, and the responses they shared for using it as historical evidence by using conversation markers. </w:t>
      </w:r>
      <w:hyperlink r:id="rId54">
        <w:r w:rsidR="00E254C3" w:rsidRPr="00475B8F">
          <w:rPr>
            <w:rFonts w:asciiTheme="majorHAnsi" w:eastAsia="Calibri" w:hAnsiTheme="majorHAnsi" w:cstheme="majorHAnsi"/>
            <w:color w:val="0070C0"/>
            <w:u w:val="single"/>
          </w:rPr>
          <w:t>Conversation markers</w:t>
        </w:r>
      </w:hyperlink>
      <w:r w:rsidRPr="00475B8F">
        <w:rPr>
          <w:rFonts w:asciiTheme="majorHAnsi" w:eastAsia="Calibri" w:hAnsiTheme="majorHAnsi" w:cstheme="majorHAnsi"/>
          <w:color w:val="FF0000"/>
        </w:rPr>
        <w:t xml:space="preserve"> </w:t>
      </w:r>
      <w:r w:rsidRPr="00475B8F">
        <w:rPr>
          <w:rFonts w:asciiTheme="majorHAnsi" w:eastAsia="Calibri" w:hAnsiTheme="majorHAnsi" w:cstheme="majorHAnsi"/>
        </w:rPr>
        <w:t>encourage students to “use statements that promote the cohesion of ideas” (Hattie, Stern, Fisher and Frey, 2020)</w:t>
      </w:r>
      <w:r w:rsidRPr="00475B8F">
        <w:rPr>
          <w:rFonts w:asciiTheme="majorHAnsi" w:eastAsia="Calibri" w:hAnsiTheme="majorHAnsi" w:cstheme="majorHAnsi"/>
          <w:vertAlign w:val="superscript"/>
        </w:rPr>
        <w:footnoteReference w:id="1"/>
      </w:r>
      <w:r w:rsidRPr="00475B8F">
        <w:rPr>
          <w:rFonts w:asciiTheme="majorHAnsi" w:eastAsia="Calibri" w:hAnsiTheme="majorHAnsi" w:cstheme="majorHAnsi"/>
        </w:rPr>
        <w:t>. Sample conversation markers</w:t>
      </w:r>
      <w:r w:rsidRPr="00475B8F">
        <w:rPr>
          <w:rFonts w:asciiTheme="majorHAnsi" w:eastAsia="Calibri" w:hAnsiTheme="majorHAnsi" w:cstheme="majorHAnsi"/>
          <w:vertAlign w:val="superscript"/>
        </w:rPr>
        <w:footnoteReference w:id="2"/>
      </w:r>
      <w:r w:rsidRPr="00475B8F">
        <w:rPr>
          <w:rFonts w:asciiTheme="majorHAnsi" w:eastAsia="Calibri" w:hAnsiTheme="majorHAnsi" w:cstheme="majorHAnsi"/>
        </w:rPr>
        <w:t xml:space="preserve"> for small group discussion may include, but are not limited to, the following:</w:t>
      </w:r>
    </w:p>
    <w:p w14:paraId="43C6DA83" w14:textId="77777777" w:rsidR="00E254C3" w:rsidRPr="00475B8F" w:rsidRDefault="00E254C3">
      <w:pPr>
        <w:spacing w:line="240" w:lineRule="auto"/>
        <w:rPr>
          <w:rFonts w:asciiTheme="majorHAnsi" w:eastAsia="Calibri" w:hAnsiTheme="majorHAnsi" w:cstheme="majorHAnsi"/>
        </w:rPr>
      </w:pPr>
    </w:p>
    <w:p w14:paraId="3EB99C1F" w14:textId="77777777" w:rsidR="00E254C3" w:rsidRPr="00475B8F" w:rsidRDefault="007812CF">
      <w:pPr>
        <w:numPr>
          <w:ilvl w:val="0"/>
          <w:numId w:val="10"/>
        </w:numPr>
        <w:spacing w:line="240" w:lineRule="auto"/>
        <w:rPr>
          <w:rFonts w:asciiTheme="majorHAnsi" w:eastAsia="Calibri" w:hAnsiTheme="majorHAnsi" w:cstheme="majorHAnsi"/>
        </w:rPr>
      </w:pPr>
      <w:r w:rsidRPr="00475B8F">
        <w:rPr>
          <w:rFonts w:asciiTheme="majorHAnsi" w:eastAsia="Calibri" w:hAnsiTheme="majorHAnsi" w:cstheme="majorHAnsi"/>
        </w:rPr>
        <w:t>“Can you tell us more about that?”</w:t>
      </w:r>
    </w:p>
    <w:p w14:paraId="71A72481" w14:textId="77777777" w:rsidR="00E254C3" w:rsidRPr="00475B8F" w:rsidRDefault="007812CF">
      <w:pPr>
        <w:numPr>
          <w:ilvl w:val="0"/>
          <w:numId w:val="10"/>
        </w:numPr>
        <w:spacing w:line="240" w:lineRule="auto"/>
        <w:rPr>
          <w:rFonts w:asciiTheme="majorHAnsi" w:eastAsia="Calibri" w:hAnsiTheme="majorHAnsi" w:cstheme="majorHAnsi"/>
        </w:rPr>
      </w:pPr>
      <w:r w:rsidRPr="00475B8F">
        <w:rPr>
          <w:rFonts w:asciiTheme="majorHAnsi" w:eastAsia="Calibri" w:hAnsiTheme="majorHAnsi" w:cstheme="majorHAnsi"/>
        </w:rPr>
        <w:t>“Can you show me where you found that information?”</w:t>
      </w:r>
    </w:p>
    <w:p w14:paraId="34306180" w14:textId="77777777" w:rsidR="00E254C3" w:rsidRPr="00475B8F" w:rsidRDefault="007812CF">
      <w:pPr>
        <w:numPr>
          <w:ilvl w:val="0"/>
          <w:numId w:val="10"/>
        </w:numPr>
        <w:spacing w:line="240" w:lineRule="auto"/>
        <w:rPr>
          <w:rFonts w:asciiTheme="majorHAnsi" w:eastAsia="Calibri" w:hAnsiTheme="majorHAnsi" w:cstheme="majorHAnsi"/>
        </w:rPr>
      </w:pPr>
      <w:r w:rsidRPr="00475B8F">
        <w:rPr>
          <w:rFonts w:asciiTheme="majorHAnsi" w:eastAsia="Calibri" w:hAnsiTheme="majorHAnsi" w:cstheme="majorHAnsi"/>
        </w:rPr>
        <w:t xml:space="preserve">“I agree </w:t>
      </w:r>
      <w:r w:rsidRPr="00475B8F">
        <w:rPr>
          <w:rFonts w:asciiTheme="majorHAnsi" w:eastAsia="Calibri" w:hAnsiTheme="majorHAnsi" w:cstheme="majorHAnsi"/>
        </w:rPr>
        <w:t>with ____ because ___.” “That is a great point.”</w:t>
      </w:r>
    </w:p>
    <w:p w14:paraId="3F19300F" w14:textId="77777777" w:rsidR="00E254C3" w:rsidRPr="00475B8F" w:rsidRDefault="007812CF">
      <w:pPr>
        <w:numPr>
          <w:ilvl w:val="0"/>
          <w:numId w:val="10"/>
        </w:numPr>
        <w:spacing w:line="240" w:lineRule="auto"/>
        <w:rPr>
          <w:rFonts w:asciiTheme="majorHAnsi" w:eastAsia="Calibri" w:hAnsiTheme="majorHAnsi" w:cstheme="majorHAnsi"/>
        </w:rPr>
      </w:pPr>
      <w:r w:rsidRPr="00475B8F">
        <w:rPr>
          <w:rFonts w:asciiTheme="majorHAnsi" w:eastAsia="Calibri" w:hAnsiTheme="majorHAnsi" w:cstheme="majorHAnsi"/>
        </w:rPr>
        <w:t>“I want to add on to what ____ just said.”</w:t>
      </w:r>
    </w:p>
    <w:p w14:paraId="44559102" w14:textId="77777777" w:rsidR="00E254C3" w:rsidRPr="00475B8F" w:rsidRDefault="00E254C3">
      <w:pPr>
        <w:spacing w:line="240" w:lineRule="auto"/>
        <w:rPr>
          <w:rFonts w:asciiTheme="majorHAnsi" w:eastAsia="Calibri" w:hAnsiTheme="majorHAnsi" w:cstheme="majorHAnsi"/>
          <w:color w:val="FF0000"/>
        </w:rPr>
      </w:pPr>
    </w:p>
    <w:p w14:paraId="21A8C03C" w14:textId="77777777" w:rsidR="00E254C3" w:rsidRPr="00475B8F" w:rsidRDefault="007812CF">
      <w:pPr>
        <w:spacing w:line="240" w:lineRule="auto"/>
        <w:rPr>
          <w:rFonts w:asciiTheme="majorHAnsi" w:eastAsia="Calibri" w:hAnsiTheme="majorHAnsi" w:cstheme="majorHAnsi"/>
        </w:rPr>
      </w:pPr>
      <w:r w:rsidRPr="00475B8F">
        <w:rPr>
          <w:rFonts w:asciiTheme="majorHAnsi" w:eastAsia="Calibri" w:hAnsiTheme="majorHAnsi" w:cstheme="majorHAnsi"/>
        </w:rPr>
        <w:t>As students discuss their responses to the Analyze a Written Document</w:t>
      </w:r>
      <w:r w:rsidRPr="00475B8F">
        <w:rPr>
          <w:rFonts w:asciiTheme="majorHAnsi" w:eastAsia="Calibri" w:hAnsiTheme="majorHAnsi" w:cstheme="majorHAnsi"/>
          <w:color w:val="FF0000"/>
        </w:rPr>
        <w:t xml:space="preserve"> </w:t>
      </w:r>
      <w:r w:rsidRPr="00475B8F">
        <w:rPr>
          <w:rFonts w:asciiTheme="majorHAnsi" w:eastAsia="Calibri" w:hAnsiTheme="majorHAnsi" w:cstheme="majorHAnsi"/>
        </w:rPr>
        <w:t xml:space="preserve">tool, engaging in conversation starters will promote deeper learning of their topic because students are required to engage in deep discussion that build on each other’s points. Additionally, this small group discussion will support students when engaging with Investigation: Part 3. </w:t>
      </w:r>
    </w:p>
    <w:p w14:paraId="61E394B6" w14:textId="77777777" w:rsidR="00E254C3" w:rsidRPr="00475B8F" w:rsidRDefault="00E254C3">
      <w:pPr>
        <w:spacing w:line="240" w:lineRule="auto"/>
        <w:rPr>
          <w:rFonts w:asciiTheme="majorHAnsi" w:eastAsia="Calibri" w:hAnsiTheme="majorHAnsi" w:cstheme="majorHAnsi"/>
        </w:rPr>
      </w:pPr>
    </w:p>
    <w:p w14:paraId="72CCFEED" w14:textId="77777777" w:rsidR="00E254C3" w:rsidRPr="00475B8F" w:rsidRDefault="007812CF">
      <w:pPr>
        <w:spacing w:line="240" w:lineRule="auto"/>
        <w:rPr>
          <w:rFonts w:asciiTheme="majorHAnsi" w:eastAsia="Calibri" w:hAnsiTheme="majorHAnsi" w:cstheme="majorHAnsi"/>
          <w:color w:val="000000"/>
        </w:rPr>
      </w:pPr>
      <w:r w:rsidRPr="00475B8F">
        <w:rPr>
          <w:rFonts w:asciiTheme="majorHAnsi" w:eastAsia="Calibri" w:hAnsiTheme="majorHAnsi" w:cstheme="majorHAnsi"/>
          <w:color w:val="000000"/>
        </w:rPr>
        <w:t xml:space="preserve">Prior to continuing to the next Investigation, teachers need to check for understanding of the Missouri Compromise. To do so, teachers may use funneling questions when facilitating whole group </w:t>
      </w:r>
      <w:r w:rsidRPr="00475B8F">
        <w:rPr>
          <w:rFonts w:asciiTheme="majorHAnsi" w:eastAsia="Calibri" w:hAnsiTheme="majorHAnsi" w:cstheme="majorHAnsi"/>
        </w:rPr>
        <w:t xml:space="preserve">class talk </w:t>
      </w:r>
      <w:r w:rsidRPr="00475B8F">
        <w:rPr>
          <w:rFonts w:asciiTheme="majorHAnsi" w:eastAsia="Calibri" w:hAnsiTheme="majorHAnsi" w:cstheme="majorHAnsi"/>
          <w:color w:val="000000"/>
        </w:rPr>
        <w:t>after students complete their small group dis</w:t>
      </w:r>
      <w:r w:rsidRPr="00475B8F">
        <w:rPr>
          <w:rFonts w:asciiTheme="majorHAnsi" w:eastAsia="Calibri" w:hAnsiTheme="majorHAnsi" w:cstheme="majorHAnsi"/>
        </w:rPr>
        <w:t>cussions</w:t>
      </w:r>
      <w:r w:rsidRPr="00475B8F">
        <w:rPr>
          <w:rFonts w:asciiTheme="majorHAnsi" w:eastAsia="Calibri" w:hAnsiTheme="majorHAnsi" w:cstheme="majorHAnsi"/>
          <w:color w:val="000000"/>
        </w:rPr>
        <w:t>. Funneling questions “intentionally send students down a cognitive path with a known endpoint.”</w:t>
      </w:r>
      <w:r w:rsidRPr="00475B8F">
        <w:rPr>
          <w:rFonts w:asciiTheme="majorHAnsi" w:eastAsia="Calibri" w:hAnsiTheme="majorHAnsi" w:cstheme="majorHAnsi"/>
          <w:color w:val="000000"/>
          <w:vertAlign w:val="superscript"/>
        </w:rPr>
        <w:footnoteReference w:id="3"/>
      </w:r>
      <w:r w:rsidRPr="00475B8F">
        <w:rPr>
          <w:rFonts w:asciiTheme="majorHAnsi" w:eastAsia="Calibri" w:hAnsiTheme="majorHAnsi" w:cstheme="majorHAnsi"/>
          <w:color w:val="000000"/>
        </w:rPr>
        <w:t xml:space="preserve"> Funneling questions are appropriate to use here as students are “in the surface acquisition period”</w:t>
      </w:r>
      <w:r w:rsidRPr="00475B8F">
        <w:rPr>
          <w:rFonts w:asciiTheme="majorHAnsi" w:eastAsia="Calibri" w:hAnsiTheme="majorHAnsi" w:cstheme="majorHAnsi"/>
          <w:color w:val="000000"/>
          <w:vertAlign w:val="superscript"/>
        </w:rPr>
        <w:footnoteReference w:id="4"/>
      </w:r>
      <w:r w:rsidRPr="00475B8F">
        <w:rPr>
          <w:rFonts w:asciiTheme="majorHAnsi" w:eastAsia="Calibri" w:hAnsiTheme="majorHAnsi" w:cstheme="majorHAnsi"/>
          <w:color w:val="000000"/>
        </w:rPr>
        <w:t xml:space="preserve"> of the Missouri Compromise. To check for student understanding, teachers may use some of the questions from the </w:t>
      </w:r>
      <w:r w:rsidRPr="00475B8F">
        <w:rPr>
          <w:rFonts w:asciiTheme="majorHAnsi" w:eastAsia="Calibri" w:hAnsiTheme="majorHAnsi" w:cstheme="majorHAnsi"/>
        </w:rPr>
        <w:t>Analyze a Written Document</w:t>
      </w:r>
      <w:r w:rsidRPr="00475B8F">
        <w:rPr>
          <w:rFonts w:asciiTheme="majorHAnsi" w:eastAsia="Calibri" w:hAnsiTheme="majorHAnsi" w:cstheme="majorHAnsi"/>
          <w:color w:val="FF0000"/>
        </w:rPr>
        <w:t xml:space="preserve"> </w:t>
      </w:r>
      <w:r w:rsidRPr="00475B8F">
        <w:rPr>
          <w:rFonts w:asciiTheme="majorHAnsi" w:eastAsia="Calibri" w:hAnsiTheme="majorHAnsi" w:cstheme="majorHAnsi"/>
          <w:color w:val="000000"/>
        </w:rPr>
        <w:t xml:space="preserve">tool such as:  </w:t>
      </w:r>
    </w:p>
    <w:p w14:paraId="3D5CD11E" w14:textId="77777777" w:rsidR="00E254C3" w:rsidRPr="00475B8F" w:rsidRDefault="007812CF">
      <w:pPr>
        <w:numPr>
          <w:ilvl w:val="0"/>
          <w:numId w:val="9"/>
        </w:numPr>
        <w:pBdr>
          <w:top w:val="nil"/>
          <w:left w:val="nil"/>
          <w:bottom w:val="nil"/>
          <w:right w:val="nil"/>
          <w:between w:val="nil"/>
        </w:pBdr>
        <w:spacing w:line="240" w:lineRule="auto"/>
        <w:rPr>
          <w:rFonts w:asciiTheme="majorHAnsi" w:eastAsia="Calibri" w:hAnsiTheme="majorHAnsi" w:cstheme="majorHAnsi"/>
          <w:color w:val="000000"/>
        </w:rPr>
      </w:pPr>
      <w:r w:rsidRPr="00475B8F">
        <w:rPr>
          <w:rFonts w:asciiTheme="majorHAnsi" w:eastAsia="Calibri" w:hAnsiTheme="majorHAnsi" w:cstheme="majorHAnsi"/>
          <w:color w:val="000000"/>
        </w:rPr>
        <w:t xml:space="preserve">Who wrote The Missouri Compromise? </w:t>
      </w:r>
    </w:p>
    <w:p w14:paraId="2CCF5207" w14:textId="77777777" w:rsidR="00E254C3" w:rsidRPr="00475B8F" w:rsidRDefault="007812CF">
      <w:pPr>
        <w:numPr>
          <w:ilvl w:val="0"/>
          <w:numId w:val="9"/>
        </w:numPr>
        <w:pBdr>
          <w:top w:val="nil"/>
          <w:left w:val="nil"/>
          <w:bottom w:val="nil"/>
          <w:right w:val="nil"/>
          <w:between w:val="nil"/>
        </w:pBdr>
        <w:spacing w:line="240" w:lineRule="auto"/>
        <w:rPr>
          <w:rFonts w:asciiTheme="majorHAnsi" w:eastAsia="Calibri" w:hAnsiTheme="majorHAnsi" w:cstheme="majorHAnsi"/>
          <w:color w:val="000000"/>
        </w:rPr>
      </w:pPr>
      <w:r w:rsidRPr="00475B8F">
        <w:rPr>
          <w:rFonts w:asciiTheme="majorHAnsi" w:eastAsia="Calibri" w:hAnsiTheme="majorHAnsi" w:cstheme="majorHAnsi"/>
          <w:color w:val="000000"/>
        </w:rPr>
        <w:t xml:space="preserve">Who read/received The Missouri Compromise? </w:t>
      </w:r>
    </w:p>
    <w:p w14:paraId="288AA020" w14:textId="77777777" w:rsidR="00E254C3" w:rsidRPr="00475B8F" w:rsidRDefault="007812CF">
      <w:pPr>
        <w:numPr>
          <w:ilvl w:val="0"/>
          <w:numId w:val="9"/>
        </w:numPr>
        <w:pBdr>
          <w:top w:val="nil"/>
          <w:left w:val="nil"/>
          <w:bottom w:val="nil"/>
          <w:right w:val="nil"/>
          <w:between w:val="nil"/>
        </w:pBdr>
        <w:spacing w:line="240" w:lineRule="auto"/>
        <w:rPr>
          <w:rFonts w:asciiTheme="majorHAnsi" w:eastAsia="Calibri" w:hAnsiTheme="majorHAnsi" w:cstheme="majorHAnsi"/>
          <w:color w:val="000000"/>
        </w:rPr>
      </w:pPr>
      <w:r w:rsidRPr="00475B8F">
        <w:rPr>
          <w:rFonts w:asciiTheme="majorHAnsi" w:eastAsia="Calibri" w:hAnsiTheme="majorHAnsi" w:cstheme="majorHAnsi"/>
          <w:color w:val="000000"/>
        </w:rPr>
        <w:t xml:space="preserve">When and where is The Missouri Compromise from? Where is it from? </w:t>
      </w:r>
    </w:p>
    <w:p w14:paraId="692DAD56" w14:textId="77777777" w:rsidR="00E254C3" w:rsidRPr="00475B8F" w:rsidRDefault="007812CF">
      <w:pPr>
        <w:numPr>
          <w:ilvl w:val="0"/>
          <w:numId w:val="9"/>
        </w:numPr>
        <w:pBdr>
          <w:top w:val="nil"/>
          <w:left w:val="nil"/>
          <w:bottom w:val="nil"/>
          <w:right w:val="nil"/>
          <w:between w:val="nil"/>
        </w:pBdr>
        <w:spacing w:line="240" w:lineRule="auto"/>
        <w:rPr>
          <w:rFonts w:asciiTheme="majorHAnsi" w:eastAsia="Calibri" w:hAnsiTheme="majorHAnsi" w:cstheme="majorHAnsi"/>
          <w:color w:val="000000"/>
        </w:rPr>
      </w:pPr>
      <w:r w:rsidRPr="00475B8F">
        <w:rPr>
          <w:rFonts w:asciiTheme="majorHAnsi" w:eastAsia="Calibri" w:hAnsiTheme="majorHAnsi" w:cstheme="majorHAnsi"/>
          <w:color w:val="000000"/>
        </w:rPr>
        <w:t>What is The Missouri Compromise talking about?</w:t>
      </w:r>
    </w:p>
    <w:p w14:paraId="185FA18C" w14:textId="77777777" w:rsidR="00E254C3" w:rsidRPr="00475B8F" w:rsidRDefault="00E254C3">
      <w:pPr>
        <w:spacing w:line="240" w:lineRule="auto"/>
        <w:rPr>
          <w:rFonts w:asciiTheme="majorHAnsi" w:eastAsia="Calibri" w:hAnsiTheme="majorHAnsi" w:cstheme="majorHAnsi"/>
          <w:color w:val="000000"/>
        </w:rPr>
      </w:pPr>
    </w:p>
    <w:p w14:paraId="27C54184" w14:textId="77777777" w:rsidR="00E254C3" w:rsidRPr="00475B8F" w:rsidRDefault="007812CF">
      <w:pPr>
        <w:spacing w:line="240" w:lineRule="auto"/>
        <w:rPr>
          <w:rFonts w:asciiTheme="majorHAnsi" w:eastAsia="Calibri" w:hAnsiTheme="majorHAnsi" w:cstheme="majorHAnsi"/>
          <w:color w:val="000000"/>
        </w:rPr>
      </w:pPr>
      <w:r w:rsidRPr="00475B8F">
        <w:rPr>
          <w:rFonts w:asciiTheme="majorHAnsi" w:eastAsia="Calibri" w:hAnsiTheme="majorHAnsi" w:cstheme="majorHAnsi"/>
          <w:color w:val="000000"/>
        </w:rPr>
        <w:t>As students complete the funneling questions in the whole group</w:t>
      </w:r>
      <w:r w:rsidRPr="00475B8F">
        <w:rPr>
          <w:rFonts w:asciiTheme="majorHAnsi" w:eastAsia="Calibri" w:hAnsiTheme="majorHAnsi" w:cstheme="majorHAnsi"/>
        </w:rPr>
        <w:t xml:space="preserve"> class talk</w:t>
      </w:r>
      <w:r w:rsidRPr="00475B8F">
        <w:rPr>
          <w:rFonts w:asciiTheme="majorHAnsi" w:eastAsia="Calibri" w:hAnsiTheme="majorHAnsi" w:cstheme="majorHAnsi"/>
          <w:color w:val="000000"/>
        </w:rPr>
        <w:t xml:space="preserve">, transition to using focusing questions to support a more in-depth </w:t>
      </w:r>
      <w:r w:rsidRPr="00475B8F">
        <w:rPr>
          <w:rFonts w:asciiTheme="majorHAnsi" w:eastAsia="Calibri" w:hAnsiTheme="majorHAnsi" w:cstheme="majorHAnsi"/>
        </w:rPr>
        <w:t>conversation</w:t>
      </w:r>
      <w:r w:rsidRPr="00475B8F">
        <w:rPr>
          <w:rFonts w:asciiTheme="majorHAnsi" w:eastAsia="Calibri" w:hAnsiTheme="majorHAnsi" w:cstheme="majorHAnsi"/>
          <w:color w:val="000000"/>
        </w:rPr>
        <w:t xml:space="preserve"> of the Missouri Compromise and to prepare students for Investigation: Part 3. Focusing questions “prompt more discussion.”</w:t>
      </w:r>
      <w:r w:rsidRPr="00475B8F">
        <w:rPr>
          <w:rFonts w:asciiTheme="majorHAnsi" w:eastAsia="Calibri" w:hAnsiTheme="majorHAnsi" w:cstheme="majorHAnsi"/>
          <w:color w:val="000000"/>
          <w:vertAlign w:val="superscript"/>
        </w:rPr>
        <w:footnoteReference w:id="5"/>
      </w:r>
      <w:r w:rsidRPr="00475B8F">
        <w:rPr>
          <w:rFonts w:asciiTheme="majorHAnsi" w:eastAsia="Calibri" w:hAnsiTheme="majorHAnsi" w:cstheme="majorHAnsi"/>
          <w:color w:val="000000"/>
        </w:rPr>
        <w:t xml:space="preserve"> Some questions may be drawn from the</w:t>
      </w:r>
      <w:r w:rsidRPr="00475B8F">
        <w:rPr>
          <w:rFonts w:asciiTheme="majorHAnsi" w:eastAsia="Calibri" w:hAnsiTheme="majorHAnsi" w:cstheme="majorHAnsi"/>
          <w:color w:val="FF0000"/>
        </w:rPr>
        <w:t xml:space="preserve"> </w:t>
      </w:r>
      <w:r w:rsidRPr="00475B8F">
        <w:rPr>
          <w:rFonts w:asciiTheme="majorHAnsi" w:eastAsia="Calibri" w:hAnsiTheme="majorHAnsi" w:cstheme="majorHAnsi"/>
        </w:rPr>
        <w:t xml:space="preserve">Analyze a Written Document </w:t>
      </w:r>
      <w:r w:rsidRPr="00475B8F">
        <w:rPr>
          <w:rFonts w:asciiTheme="majorHAnsi" w:eastAsia="Calibri" w:hAnsiTheme="majorHAnsi" w:cstheme="majorHAnsi"/>
          <w:color w:val="000000"/>
        </w:rPr>
        <w:t>tool, and may include, but are not limited to the following:</w:t>
      </w:r>
    </w:p>
    <w:p w14:paraId="556F2DA2" w14:textId="77777777" w:rsidR="00E254C3" w:rsidRPr="00475B8F" w:rsidRDefault="007812CF">
      <w:pPr>
        <w:numPr>
          <w:ilvl w:val="0"/>
          <w:numId w:val="9"/>
        </w:numPr>
        <w:pBdr>
          <w:top w:val="nil"/>
          <w:left w:val="nil"/>
          <w:bottom w:val="nil"/>
          <w:right w:val="nil"/>
          <w:between w:val="nil"/>
        </w:pBdr>
        <w:spacing w:line="240" w:lineRule="auto"/>
        <w:rPr>
          <w:rFonts w:asciiTheme="majorHAnsi" w:eastAsia="Calibri" w:hAnsiTheme="majorHAnsi" w:cstheme="majorHAnsi"/>
          <w:color w:val="000000"/>
        </w:rPr>
      </w:pPr>
      <w:r w:rsidRPr="00475B8F">
        <w:rPr>
          <w:rFonts w:asciiTheme="majorHAnsi" w:eastAsia="Calibri" w:hAnsiTheme="majorHAnsi" w:cstheme="majorHAnsi"/>
          <w:color w:val="000000"/>
        </w:rPr>
        <w:t xml:space="preserve">Write one sentence summarizing this document. </w:t>
      </w:r>
    </w:p>
    <w:p w14:paraId="25368109" w14:textId="77777777" w:rsidR="00E254C3" w:rsidRPr="00475B8F" w:rsidRDefault="007812CF">
      <w:pPr>
        <w:numPr>
          <w:ilvl w:val="0"/>
          <w:numId w:val="9"/>
        </w:numPr>
        <w:pBdr>
          <w:top w:val="nil"/>
          <w:left w:val="nil"/>
          <w:bottom w:val="nil"/>
          <w:right w:val="nil"/>
          <w:between w:val="nil"/>
        </w:pBdr>
        <w:spacing w:line="240" w:lineRule="auto"/>
        <w:rPr>
          <w:rFonts w:asciiTheme="majorHAnsi" w:eastAsia="Calibri" w:hAnsiTheme="majorHAnsi" w:cstheme="majorHAnsi"/>
          <w:color w:val="000000"/>
        </w:rPr>
      </w:pPr>
      <w:r w:rsidRPr="00475B8F">
        <w:rPr>
          <w:rFonts w:asciiTheme="majorHAnsi" w:eastAsia="Calibri" w:hAnsiTheme="majorHAnsi" w:cstheme="majorHAnsi"/>
          <w:color w:val="000000"/>
        </w:rPr>
        <w:t xml:space="preserve">Why did the author write it? Quote evidence from the document that tells you this. </w:t>
      </w:r>
    </w:p>
    <w:p w14:paraId="3701004D" w14:textId="77777777" w:rsidR="00E254C3" w:rsidRPr="00475B8F" w:rsidRDefault="007812CF">
      <w:pPr>
        <w:numPr>
          <w:ilvl w:val="0"/>
          <w:numId w:val="9"/>
        </w:numPr>
        <w:pBdr>
          <w:top w:val="nil"/>
          <w:left w:val="nil"/>
          <w:bottom w:val="nil"/>
          <w:right w:val="nil"/>
          <w:between w:val="nil"/>
        </w:pBdr>
        <w:spacing w:line="240" w:lineRule="auto"/>
        <w:rPr>
          <w:rFonts w:asciiTheme="majorHAnsi" w:eastAsia="Calibri" w:hAnsiTheme="majorHAnsi" w:cstheme="majorHAnsi"/>
          <w:color w:val="000000"/>
        </w:rPr>
      </w:pPr>
      <w:r w:rsidRPr="00475B8F">
        <w:rPr>
          <w:rFonts w:asciiTheme="majorHAnsi" w:eastAsia="Calibri" w:hAnsiTheme="majorHAnsi" w:cstheme="majorHAnsi"/>
          <w:color w:val="000000"/>
        </w:rPr>
        <w:t xml:space="preserve">What was happening at the time in </w:t>
      </w:r>
      <w:proofErr w:type="gramStart"/>
      <w:r w:rsidRPr="00475B8F">
        <w:rPr>
          <w:rFonts w:asciiTheme="majorHAnsi" w:eastAsia="Calibri" w:hAnsiTheme="majorHAnsi" w:cstheme="majorHAnsi"/>
          <w:color w:val="000000"/>
        </w:rPr>
        <w:t>history</w:t>
      </w:r>
      <w:proofErr w:type="gramEnd"/>
      <w:r w:rsidRPr="00475B8F">
        <w:rPr>
          <w:rFonts w:asciiTheme="majorHAnsi" w:eastAsia="Calibri" w:hAnsiTheme="majorHAnsi" w:cstheme="majorHAnsi"/>
          <w:color w:val="000000"/>
        </w:rPr>
        <w:t xml:space="preserve"> this document was created?</w:t>
      </w:r>
    </w:p>
    <w:p w14:paraId="3C754F22" w14:textId="77777777" w:rsidR="00E254C3" w:rsidRPr="00475B8F" w:rsidRDefault="007812CF">
      <w:pPr>
        <w:widowControl w:val="0"/>
        <w:numPr>
          <w:ilvl w:val="0"/>
          <w:numId w:val="9"/>
        </w:numPr>
        <w:pBdr>
          <w:top w:val="nil"/>
          <w:left w:val="nil"/>
          <w:bottom w:val="nil"/>
          <w:right w:val="nil"/>
          <w:between w:val="nil"/>
        </w:pBdr>
        <w:spacing w:line="240" w:lineRule="auto"/>
        <w:rPr>
          <w:rFonts w:asciiTheme="majorHAnsi" w:eastAsia="Calibri" w:hAnsiTheme="majorHAnsi" w:cstheme="majorHAnsi"/>
          <w:color w:val="000000"/>
        </w:rPr>
      </w:pPr>
      <w:r w:rsidRPr="00475B8F">
        <w:rPr>
          <w:rFonts w:asciiTheme="majorHAnsi" w:eastAsia="Calibri" w:hAnsiTheme="majorHAnsi" w:cstheme="majorHAnsi"/>
          <w:color w:val="000000"/>
        </w:rPr>
        <w:t>How does the meaning of “compromise” apply to the Missouri Compromise?</w:t>
      </w:r>
    </w:p>
    <w:p w14:paraId="7B6997ED" w14:textId="77777777" w:rsidR="00E254C3" w:rsidRPr="00475B8F" w:rsidRDefault="00E254C3">
      <w:pPr>
        <w:widowControl w:val="0"/>
        <w:pBdr>
          <w:top w:val="nil"/>
          <w:left w:val="nil"/>
          <w:bottom w:val="nil"/>
          <w:right w:val="nil"/>
          <w:between w:val="nil"/>
        </w:pBdr>
        <w:spacing w:line="240" w:lineRule="auto"/>
        <w:ind w:left="720"/>
        <w:rPr>
          <w:rFonts w:asciiTheme="majorHAnsi" w:eastAsia="Calibri" w:hAnsiTheme="majorHAnsi" w:cstheme="majorHAnsi"/>
          <w:color w:val="000000"/>
        </w:rPr>
      </w:pPr>
    </w:p>
    <w:p w14:paraId="1CF6515E" w14:textId="77777777" w:rsidR="00E254C3" w:rsidRPr="00475B8F" w:rsidRDefault="007812CF">
      <w:pPr>
        <w:spacing w:line="240" w:lineRule="auto"/>
        <w:rPr>
          <w:rFonts w:asciiTheme="majorHAnsi" w:eastAsia="Calibri" w:hAnsiTheme="majorHAnsi" w:cstheme="majorHAnsi"/>
          <w:b/>
        </w:rPr>
      </w:pPr>
      <w:r w:rsidRPr="00475B8F">
        <w:rPr>
          <w:rFonts w:asciiTheme="majorHAnsi" w:eastAsia="Calibri" w:hAnsiTheme="majorHAnsi" w:cstheme="majorHAnsi"/>
          <w:b/>
        </w:rPr>
        <w:t>Investigation: Part 3</w:t>
      </w:r>
    </w:p>
    <w:tbl>
      <w:tblPr>
        <w:tblStyle w:val="afff1"/>
        <w:tblW w:w="10687"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20" w:firstRow="1" w:lastRow="0" w:firstColumn="0" w:lastColumn="0" w:noHBand="1" w:noVBand="1"/>
      </w:tblPr>
      <w:tblGrid>
        <w:gridCol w:w="10687"/>
      </w:tblGrid>
      <w:tr w:rsidR="00E254C3" w:rsidRPr="00475B8F" w14:paraId="12BC6449" w14:textId="77777777" w:rsidTr="00F92273">
        <w:trPr>
          <w:tblHeader/>
        </w:trPr>
        <w:tc>
          <w:tcPr>
            <w:tcW w:w="10687" w:type="dxa"/>
            <w:shd w:val="clear" w:color="auto" w:fill="DBE5F1"/>
          </w:tcPr>
          <w:p w14:paraId="309C36C6" w14:textId="77777777" w:rsidR="00E254C3" w:rsidRPr="00475B8F" w:rsidRDefault="007812CF">
            <w:pPr>
              <w:widowControl w:val="0"/>
              <w:rPr>
                <w:rFonts w:asciiTheme="majorHAnsi" w:eastAsia="Calibri" w:hAnsiTheme="majorHAnsi" w:cstheme="majorHAnsi"/>
              </w:rPr>
            </w:pPr>
            <w:r w:rsidRPr="00475B8F">
              <w:rPr>
                <w:rFonts w:asciiTheme="majorHAnsi" w:eastAsia="Calibri" w:hAnsiTheme="majorHAnsi" w:cstheme="majorHAnsi"/>
                <w:b/>
              </w:rPr>
              <w:t>8.C.KGO.1</w:t>
            </w:r>
            <w:r w:rsidRPr="00475B8F">
              <w:rPr>
                <w:rFonts w:asciiTheme="majorHAnsi" w:eastAsia="Calibri" w:hAnsiTheme="majorHAnsi" w:cstheme="majorHAnsi"/>
              </w:rPr>
              <w:t xml:space="preserve"> Examine the role of Kentucky and Kentuckians within national politics between 1792-1877.</w:t>
            </w:r>
          </w:p>
          <w:p w14:paraId="73EE2989" w14:textId="77777777" w:rsidR="00E254C3" w:rsidRPr="00475B8F" w:rsidRDefault="00E254C3">
            <w:pPr>
              <w:widowControl w:val="0"/>
              <w:rPr>
                <w:rFonts w:asciiTheme="majorHAnsi" w:eastAsia="Times New Roman" w:hAnsiTheme="majorHAnsi" w:cstheme="majorHAnsi"/>
              </w:rPr>
            </w:pPr>
          </w:p>
        </w:tc>
      </w:tr>
    </w:tbl>
    <w:p w14:paraId="605FED34" w14:textId="77777777" w:rsidR="00E254C3" w:rsidRPr="00475B8F" w:rsidRDefault="00E254C3">
      <w:pPr>
        <w:widowControl w:val="0"/>
        <w:spacing w:line="240" w:lineRule="auto"/>
        <w:rPr>
          <w:rFonts w:asciiTheme="majorHAnsi" w:eastAsia="Calibri" w:hAnsiTheme="majorHAnsi" w:cstheme="majorHAnsi"/>
          <w:i/>
          <w:highlight w:val="yellow"/>
        </w:rPr>
      </w:pPr>
    </w:p>
    <w:p w14:paraId="5B1BD5EE" w14:textId="77777777" w:rsidR="00E254C3" w:rsidRPr="00475B8F" w:rsidRDefault="007812CF">
      <w:pPr>
        <w:widowControl w:val="0"/>
        <w:spacing w:line="240" w:lineRule="auto"/>
        <w:rPr>
          <w:rFonts w:asciiTheme="majorHAnsi" w:eastAsia="Calibri" w:hAnsiTheme="majorHAnsi" w:cstheme="majorHAnsi"/>
          <w:i/>
        </w:rPr>
      </w:pPr>
      <w:r w:rsidRPr="00475B8F">
        <w:rPr>
          <w:rFonts w:asciiTheme="majorHAnsi" w:eastAsia="Calibri" w:hAnsiTheme="majorHAnsi" w:cstheme="majorHAnsi"/>
        </w:rPr>
        <w:t xml:space="preserve">Have students read or listen to </w:t>
      </w:r>
      <w:hyperlink r:id="rId55">
        <w:r w:rsidR="00E254C3" w:rsidRPr="00475B8F">
          <w:rPr>
            <w:rFonts w:asciiTheme="majorHAnsi" w:eastAsia="Calibri" w:hAnsiTheme="majorHAnsi" w:cstheme="majorHAnsi"/>
            <w:i/>
            <w:color w:val="0070C0"/>
            <w:u w:val="single"/>
          </w:rPr>
          <w:t>Missouri Compromise: A Win-Win for Clay</w:t>
        </w:r>
      </w:hyperlink>
      <w:r w:rsidRPr="00475B8F">
        <w:rPr>
          <w:rFonts w:asciiTheme="majorHAnsi" w:eastAsia="Calibri" w:hAnsiTheme="majorHAnsi" w:cstheme="majorHAnsi"/>
          <w:i/>
        </w:rPr>
        <w:t>:</w:t>
      </w:r>
    </w:p>
    <w:p w14:paraId="55EAF6D5" w14:textId="77777777" w:rsidR="00E254C3" w:rsidRPr="00475B8F" w:rsidRDefault="00E254C3">
      <w:pPr>
        <w:widowControl w:val="0"/>
        <w:spacing w:line="240" w:lineRule="auto"/>
        <w:rPr>
          <w:rFonts w:asciiTheme="majorHAnsi" w:eastAsia="Calibri" w:hAnsiTheme="majorHAnsi" w:cstheme="majorHAnsi"/>
          <w:i/>
        </w:rPr>
      </w:pPr>
    </w:p>
    <w:p w14:paraId="320C2E62" w14:textId="77777777" w:rsidR="00E254C3" w:rsidRPr="00475B8F" w:rsidRDefault="007812CF">
      <w:pPr>
        <w:widowControl w:val="0"/>
        <w:spacing w:line="240" w:lineRule="auto"/>
        <w:rPr>
          <w:rFonts w:asciiTheme="majorHAnsi" w:eastAsia="Calibri" w:hAnsiTheme="majorHAnsi" w:cstheme="majorHAnsi"/>
        </w:rPr>
      </w:pPr>
      <w:r w:rsidRPr="00475B8F">
        <w:rPr>
          <w:rFonts w:asciiTheme="majorHAnsi" w:eastAsia="Calibri" w:hAnsiTheme="majorHAnsi" w:cstheme="majorHAnsi"/>
        </w:rPr>
        <w:t xml:space="preserve">National Public Radio. (2007, January 26). </w:t>
      </w:r>
      <w:r w:rsidRPr="00475B8F">
        <w:rPr>
          <w:rFonts w:asciiTheme="majorHAnsi" w:eastAsia="Calibri" w:hAnsiTheme="majorHAnsi" w:cstheme="majorHAnsi"/>
          <w:i/>
        </w:rPr>
        <w:t xml:space="preserve">Missouri Compromise: A Win-Win for Clay </w:t>
      </w:r>
      <w:r w:rsidRPr="00475B8F">
        <w:rPr>
          <w:rFonts w:asciiTheme="majorHAnsi" w:eastAsia="Calibri" w:hAnsiTheme="majorHAnsi" w:cstheme="majorHAnsi"/>
        </w:rPr>
        <w:t>[audio]</w:t>
      </w:r>
      <w:r w:rsidRPr="00475B8F">
        <w:rPr>
          <w:rFonts w:asciiTheme="majorHAnsi" w:eastAsia="Calibri" w:hAnsiTheme="majorHAnsi" w:cstheme="majorHAnsi"/>
          <w:i/>
        </w:rPr>
        <w:t>.</w:t>
      </w:r>
      <w:r w:rsidRPr="00475B8F">
        <w:rPr>
          <w:rFonts w:asciiTheme="majorHAnsi" w:eastAsia="Calibri" w:hAnsiTheme="majorHAnsi" w:cstheme="majorHAnsi"/>
        </w:rPr>
        <w:t xml:space="preserve"> </w:t>
      </w:r>
      <w:hyperlink r:id="rId56">
        <w:r w:rsidR="00E254C3" w:rsidRPr="00475B8F">
          <w:rPr>
            <w:rFonts w:asciiTheme="majorHAnsi" w:eastAsia="Calibri" w:hAnsiTheme="majorHAnsi" w:cstheme="majorHAnsi"/>
            <w:color w:val="0070C0"/>
            <w:u w:val="single"/>
          </w:rPr>
          <w:t>https://www.npr.org/templates/story/story.php?storyId=7043103</w:t>
        </w:r>
      </w:hyperlink>
      <w:r w:rsidRPr="00475B8F">
        <w:rPr>
          <w:rFonts w:asciiTheme="majorHAnsi" w:eastAsia="Calibri" w:hAnsiTheme="majorHAnsi" w:cstheme="majorHAnsi"/>
        </w:rPr>
        <w:t>.</w:t>
      </w:r>
    </w:p>
    <w:p w14:paraId="185C39C0" w14:textId="77777777" w:rsidR="00E254C3" w:rsidRPr="00475B8F" w:rsidRDefault="00E254C3">
      <w:pPr>
        <w:widowControl w:val="0"/>
        <w:spacing w:line="240" w:lineRule="auto"/>
        <w:rPr>
          <w:rFonts w:asciiTheme="majorHAnsi" w:eastAsia="Calibri" w:hAnsiTheme="majorHAnsi" w:cstheme="majorHAnsi"/>
          <w:i/>
        </w:rPr>
      </w:pPr>
    </w:p>
    <w:p w14:paraId="25202D8E" w14:textId="77777777" w:rsidR="00E254C3" w:rsidRPr="00475B8F" w:rsidRDefault="007812CF">
      <w:pPr>
        <w:widowControl w:val="0"/>
        <w:spacing w:line="240" w:lineRule="auto"/>
        <w:rPr>
          <w:rFonts w:asciiTheme="majorHAnsi" w:eastAsia="Calibri" w:hAnsiTheme="majorHAnsi" w:cstheme="majorHAnsi"/>
          <w:i/>
          <w:highlight w:val="yellow"/>
        </w:rPr>
      </w:pPr>
      <w:r w:rsidRPr="00475B8F">
        <w:rPr>
          <w:rFonts w:asciiTheme="majorHAnsi" w:eastAsia="Calibri" w:hAnsiTheme="majorHAnsi" w:cstheme="majorHAnsi"/>
          <w:i/>
        </w:rPr>
        <w:t xml:space="preserve"> </w:t>
      </w:r>
      <w:r w:rsidRPr="00475B8F">
        <w:rPr>
          <w:rFonts w:asciiTheme="majorHAnsi" w:eastAsia="Calibri" w:hAnsiTheme="majorHAnsi" w:cstheme="majorHAnsi"/>
        </w:rPr>
        <w:t xml:space="preserve">As they are reading or listening to this source, </w:t>
      </w:r>
      <w:proofErr w:type="gramStart"/>
      <w:r w:rsidRPr="00475B8F">
        <w:rPr>
          <w:rFonts w:asciiTheme="majorHAnsi" w:eastAsia="Calibri" w:hAnsiTheme="majorHAnsi" w:cstheme="majorHAnsi"/>
        </w:rPr>
        <w:t>have students</w:t>
      </w:r>
      <w:proofErr w:type="gramEnd"/>
      <w:r w:rsidRPr="00475B8F">
        <w:rPr>
          <w:rFonts w:asciiTheme="majorHAnsi" w:eastAsia="Calibri" w:hAnsiTheme="majorHAnsi" w:cstheme="majorHAnsi"/>
        </w:rPr>
        <w:t xml:space="preserve"> </w:t>
      </w:r>
      <w:proofErr w:type="gramStart"/>
      <w:r w:rsidRPr="00475B8F">
        <w:rPr>
          <w:rFonts w:asciiTheme="majorHAnsi" w:eastAsia="Calibri" w:hAnsiTheme="majorHAnsi" w:cstheme="majorHAnsi"/>
        </w:rPr>
        <w:t>answer</w:t>
      </w:r>
      <w:proofErr w:type="gramEnd"/>
      <w:r w:rsidRPr="00475B8F">
        <w:rPr>
          <w:rFonts w:asciiTheme="majorHAnsi" w:eastAsia="Calibri" w:hAnsiTheme="majorHAnsi" w:cstheme="majorHAnsi"/>
        </w:rPr>
        <w:t xml:space="preserve"> the following questions:</w:t>
      </w:r>
    </w:p>
    <w:tbl>
      <w:tblPr>
        <w:tblStyle w:val="afff2"/>
        <w:tblW w:w="10687"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20" w:firstRow="1" w:lastRow="0" w:firstColumn="0" w:lastColumn="0" w:noHBand="1" w:noVBand="1"/>
      </w:tblPr>
      <w:tblGrid>
        <w:gridCol w:w="10687"/>
      </w:tblGrid>
      <w:tr w:rsidR="00E254C3" w:rsidRPr="00475B8F" w14:paraId="7ACBCFCD" w14:textId="77777777" w:rsidTr="00F92273">
        <w:trPr>
          <w:tblHeader/>
        </w:trPr>
        <w:tc>
          <w:tcPr>
            <w:tcW w:w="10687" w:type="dxa"/>
            <w:shd w:val="clear" w:color="auto" w:fill="DBE5F1"/>
          </w:tcPr>
          <w:p w14:paraId="5E8059E8" w14:textId="77777777" w:rsidR="00E254C3" w:rsidRPr="00475B8F" w:rsidRDefault="007812CF">
            <w:pPr>
              <w:widowControl w:val="0"/>
              <w:numPr>
                <w:ilvl w:val="0"/>
                <w:numId w:val="8"/>
              </w:numPr>
              <w:rPr>
                <w:rFonts w:asciiTheme="majorHAnsi" w:eastAsia="Calibri" w:hAnsiTheme="majorHAnsi" w:cstheme="majorHAnsi"/>
              </w:rPr>
            </w:pPr>
            <w:r w:rsidRPr="00475B8F">
              <w:rPr>
                <w:rFonts w:asciiTheme="majorHAnsi" w:eastAsia="Calibri" w:hAnsiTheme="majorHAnsi" w:cstheme="majorHAnsi"/>
              </w:rPr>
              <w:t xml:space="preserve">In Missouri Compromise: A Win-Win for Clay, Robert Remini states that compromise is achieved when </w:t>
            </w:r>
            <w:r w:rsidRPr="00475B8F">
              <w:rPr>
                <w:rFonts w:asciiTheme="majorHAnsi" w:eastAsia="Calibri" w:hAnsiTheme="majorHAnsi" w:cstheme="majorHAnsi"/>
                <w:i/>
              </w:rPr>
              <w:t>“</w:t>
            </w:r>
            <w:r w:rsidRPr="00475B8F">
              <w:rPr>
                <w:rFonts w:asciiTheme="majorHAnsi" w:eastAsia="Calibri" w:hAnsiTheme="majorHAnsi" w:cstheme="majorHAnsi"/>
              </w:rPr>
              <w:t xml:space="preserve">each side must feel that they have gotten something they wanted. But in order to do that, you must give up something that the other side wants so that there are no winners and no losers.” How did Henry Clay give something to both sides in the Missouri Compromise? </w:t>
            </w:r>
          </w:p>
          <w:p w14:paraId="7D05F165" w14:textId="77777777" w:rsidR="00E254C3" w:rsidRPr="00475B8F" w:rsidRDefault="007812CF">
            <w:pPr>
              <w:widowControl w:val="0"/>
              <w:numPr>
                <w:ilvl w:val="0"/>
                <w:numId w:val="8"/>
              </w:numPr>
              <w:rPr>
                <w:rFonts w:asciiTheme="majorHAnsi" w:eastAsia="Calibri" w:hAnsiTheme="majorHAnsi" w:cstheme="majorHAnsi"/>
              </w:rPr>
            </w:pPr>
            <w:r w:rsidRPr="00475B8F">
              <w:rPr>
                <w:rFonts w:asciiTheme="majorHAnsi" w:eastAsia="Calibri" w:hAnsiTheme="majorHAnsi" w:cstheme="majorHAnsi"/>
              </w:rPr>
              <w:t xml:space="preserve">Michele Norris asks “could those same tactics (of Henry Clay) be used effectively today? What is Robert Remini’s claim and what evidence does he </w:t>
            </w:r>
            <w:proofErr w:type="spellStart"/>
            <w:r w:rsidRPr="00475B8F">
              <w:rPr>
                <w:rFonts w:asciiTheme="majorHAnsi" w:eastAsia="Calibri" w:hAnsiTheme="majorHAnsi" w:cstheme="majorHAnsi"/>
              </w:rPr>
              <w:t>use</w:t>
            </w:r>
            <w:proofErr w:type="spellEnd"/>
            <w:r w:rsidRPr="00475B8F">
              <w:rPr>
                <w:rFonts w:asciiTheme="majorHAnsi" w:eastAsia="Calibri" w:hAnsiTheme="majorHAnsi" w:cstheme="majorHAnsi"/>
              </w:rPr>
              <w:t xml:space="preserve"> to support his claim?</w:t>
            </w:r>
          </w:p>
          <w:p w14:paraId="680AA0E8" w14:textId="77777777" w:rsidR="00E254C3" w:rsidRPr="00475B8F" w:rsidRDefault="007812CF">
            <w:pPr>
              <w:widowControl w:val="0"/>
              <w:numPr>
                <w:ilvl w:val="0"/>
                <w:numId w:val="8"/>
              </w:numPr>
              <w:rPr>
                <w:rFonts w:asciiTheme="majorHAnsi" w:eastAsia="Calibri" w:hAnsiTheme="majorHAnsi" w:cstheme="majorHAnsi"/>
              </w:rPr>
            </w:pPr>
            <w:r w:rsidRPr="00475B8F">
              <w:rPr>
                <w:rFonts w:asciiTheme="majorHAnsi" w:eastAsia="Calibri" w:hAnsiTheme="majorHAnsi" w:cstheme="majorHAnsi"/>
              </w:rPr>
              <w:t>Why was Henry Clay considered "great" at compromising? Cite evidence from the source to support your response.</w:t>
            </w:r>
          </w:p>
        </w:tc>
      </w:tr>
    </w:tbl>
    <w:p w14:paraId="77EFDE69" w14:textId="77777777" w:rsidR="00E254C3" w:rsidRPr="00475B8F" w:rsidRDefault="00E254C3">
      <w:pPr>
        <w:widowControl w:val="0"/>
        <w:spacing w:line="240" w:lineRule="auto"/>
        <w:rPr>
          <w:rFonts w:asciiTheme="majorHAnsi" w:eastAsia="Calibri" w:hAnsiTheme="majorHAnsi" w:cstheme="majorHAnsi"/>
          <w:i/>
          <w:highlight w:val="yellow"/>
        </w:rPr>
      </w:pPr>
    </w:p>
    <w:p w14:paraId="1A9CD9E1" w14:textId="01E1F98F" w:rsidR="00E254C3" w:rsidRPr="00475B8F" w:rsidRDefault="007812CF">
      <w:pPr>
        <w:widowControl w:val="0"/>
        <w:spacing w:line="240" w:lineRule="auto"/>
        <w:rPr>
          <w:rFonts w:asciiTheme="majorHAnsi" w:eastAsia="Calibri" w:hAnsiTheme="majorHAnsi" w:cstheme="majorHAnsi"/>
        </w:rPr>
      </w:pPr>
      <w:r w:rsidRPr="00475B8F">
        <w:rPr>
          <w:rFonts w:asciiTheme="majorHAnsi" w:eastAsia="Calibri" w:hAnsiTheme="majorHAnsi" w:cstheme="majorHAnsi"/>
        </w:rPr>
        <w:t>Here is an example of completed questions from a Kentucky classroom:</w:t>
      </w:r>
    </w:p>
    <w:tbl>
      <w:tblPr>
        <w:tblStyle w:val="afff3"/>
        <w:tblW w:w="108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10800"/>
      </w:tblGrid>
      <w:tr w:rsidR="00E254C3" w:rsidRPr="00475B8F" w14:paraId="76D073EB" w14:textId="77777777" w:rsidTr="00F92273">
        <w:tc>
          <w:tcPr>
            <w:tcW w:w="10800" w:type="dxa"/>
            <w:shd w:val="clear" w:color="auto" w:fill="999999"/>
            <w:tcMar>
              <w:top w:w="100" w:type="dxa"/>
              <w:left w:w="100" w:type="dxa"/>
              <w:bottom w:w="100" w:type="dxa"/>
              <w:right w:w="100" w:type="dxa"/>
            </w:tcMar>
          </w:tcPr>
          <w:p w14:paraId="0E5F3DBF" w14:textId="77777777" w:rsidR="00E254C3" w:rsidRPr="00475B8F" w:rsidRDefault="007812CF">
            <w:pPr>
              <w:widowControl w:val="0"/>
              <w:pBdr>
                <w:top w:val="nil"/>
                <w:left w:val="nil"/>
                <w:bottom w:val="nil"/>
                <w:right w:val="nil"/>
                <w:between w:val="nil"/>
              </w:pBdr>
              <w:spacing w:line="240" w:lineRule="auto"/>
              <w:rPr>
                <w:rFonts w:asciiTheme="majorHAnsi" w:eastAsia="Calibri" w:hAnsiTheme="majorHAnsi" w:cstheme="majorHAnsi"/>
              </w:rPr>
            </w:pPr>
            <w:r w:rsidRPr="00475B8F">
              <w:rPr>
                <w:rFonts w:asciiTheme="majorHAnsi" w:eastAsia="Calibri" w:hAnsiTheme="majorHAnsi" w:cstheme="majorHAnsi"/>
                <w:noProof/>
              </w:rPr>
              <w:drawing>
                <wp:inline distT="114300" distB="114300" distL="114300" distR="114300" wp14:anchorId="0DD28CCF" wp14:editId="6170A143">
                  <wp:extent cx="6724650" cy="3924300"/>
                  <wp:effectExtent l="0" t="0" r="0" b="0"/>
                  <wp:docPr id="9" name="image2.png" descr="In Missouri Compromise: A Win-Win for Clay, Robert Remini states that compromise is achieved when “each side must feel that they have gotten something they wanted. But in order to do that, you must give up something that the other side wants so that there are no winners and no losers.” How did Henry Clay give something to both sides in the Missouri Compromise? &#10;Henry Clay gave something to both sides (North states and South states), by allowing Missouri to enter as a slave state. However this would cause un-even-ness between slave states and free states. What Henry Clay did was also allow Maine to be admitted as a free state. This kept the balance between slave states and free states even, while giving the United States more states (territory) and the North and South states something they wanted.  The text says, “ In the end, slavery would be allowed in Missouri, but it would be the only state north of that line. And then Maine would enter the union as a free state.“&#10;&#10;&#10;Michele Norris asks “could those same tactics (of Henry Clay) be used effectively today? What is Robert Remini’s claim and what evidence does he use to support his claim?&#10;Robert Remini’s claim was that yes, those same tactics can be used because it is a simple principle of compromise. Remini explained that compromise is when “you're willing to listen to the other side and try to work out your differences”, and Henry Clay was an expert at that.&#10;&#10;&#10;Why was Henry Clay considered &quot;great&quot; at compromising? Cite evidence from the sources to support your response.&#10;Henry Clay was considered great at compromising because he was willing to listen to both sides and try to work out the differences. When you give up something yet still get what you want, you are an expert at compromising and that was definitely Henry Clay’s gift.&#10;&#10;&#10;"/>
                  <wp:cNvGraphicFramePr/>
                  <a:graphic xmlns:a="http://schemas.openxmlformats.org/drawingml/2006/main">
                    <a:graphicData uri="http://schemas.openxmlformats.org/drawingml/2006/picture">
                      <pic:pic xmlns:pic="http://schemas.openxmlformats.org/drawingml/2006/picture">
                        <pic:nvPicPr>
                          <pic:cNvPr id="0" name="image2.png" descr="In Missouri Compromise: A Win-Win for Clay, Robert Remini states that compromise is achieved when “each side must feel that they have gotten something they wanted. But in order to do that, you must give up something that the other side wants so that there are no winners and no losers.” How did Henry Clay give something to both sides in the Missouri Compromise? &#10;Henry Clay gave something to both sides (North states and South states), by allowing Missouri to enter as a slave state. However this would cause un-even-ness between slave states and free states. What Henry Clay did was also allow Maine to be admitted as a free state. This kept the balance between slave states and free states even, while giving the United States more states (territory) and the North and South states something they wanted.  The text says, “ In the end, slavery would be allowed in Missouri, but it would be the only state north of that line. And then Maine would enter the union as a free state.“&#10;&#10;&#10;Michele Norris asks “could those same tactics (of Henry Clay) be used effectively today? What is Robert Remini’s claim and what evidence does he use to support his claim?&#10;Robert Remini’s claim was that yes, those same tactics can be used because it is a simple principle of compromise. Remini explained that compromise is when “you're willing to listen to the other side and try to work out your differences”, and Henry Clay was an expert at that.&#10;&#10;&#10;Why was Henry Clay considered &quot;great&quot; at compromising? Cite evidence from the sources to support your response.&#10;Henry Clay was considered great at compromising because he was willing to listen to both sides and try to work out the differences. When you give up something yet still get what you want, you are an expert at compromising and that was definitely Henry Clay’s gift.&#10;&#10;&#10;"/>
                          <pic:cNvPicPr preferRelativeResize="0"/>
                        </pic:nvPicPr>
                        <pic:blipFill>
                          <a:blip r:embed="rId57"/>
                          <a:srcRect/>
                          <a:stretch>
                            <a:fillRect/>
                          </a:stretch>
                        </pic:blipFill>
                        <pic:spPr>
                          <a:xfrm>
                            <a:off x="0" y="0"/>
                            <a:ext cx="6724650" cy="3924300"/>
                          </a:xfrm>
                          <a:prstGeom prst="rect">
                            <a:avLst/>
                          </a:prstGeom>
                          <a:ln/>
                        </pic:spPr>
                      </pic:pic>
                    </a:graphicData>
                  </a:graphic>
                </wp:inline>
              </w:drawing>
            </w:r>
          </w:p>
        </w:tc>
      </w:tr>
    </w:tbl>
    <w:p w14:paraId="35FBECAB" w14:textId="77777777" w:rsidR="00E254C3" w:rsidRPr="00475B8F" w:rsidRDefault="00E254C3">
      <w:pPr>
        <w:widowControl w:val="0"/>
        <w:spacing w:line="240" w:lineRule="auto"/>
        <w:rPr>
          <w:rFonts w:asciiTheme="majorHAnsi" w:eastAsia="Calibri" w:hAnsiTheme="majorHAnsi" w:cstheme="majorHAnsi"/>
        </w:rPr>
      </w:pPr>
    </w:p>
    <w:p w14:paraId="1E92196D" w14:textId="552F9274" w:rsidR="00E254C3" w:rsidRPr="00291BB5" w:rsidRDefault="007812CF">
      <w:pPr>
        <w:spacing w:line="240" w:lineRule="auto"/>
        <w:rPr>
          <w:rFonts w:asciiTheme="majorHAnsi" w:eastAsia="Calibri" w:hAnsiTheme="majorHAnsi" w:cstheme="majorHAnsi"/>
          <w:b/>
        </w:rPr>
      </w:pPr>
      <w:r w:rsidRPr="00475B8F">
        <w:rPr>
          <w:rFonts w:asciiTheme="majorHAnsi" w:eastAsia="Calibri" w:hAnsiTheme="majorHAnsi" w:cstheme="majorHAnsi"/>
          <w:b/>
        </w:rPr>
        <w:t>Task Aligned to the</w:t>
      </w:r>
      <w:r w:rsidRPr="00475B8F">
        <w:rPr>
          <w:rFonts w:asciiTheme="majorHAnsi" w:eastAsia="Calibri" w:hAnsiTheme="majorHAnsi" w:cstheme="majorHAnsi"/>
          <w:b/>
          <w:color w:val="000000"/>
        </w:rPr>
        <w:t xml:space="preserve"> Supporting Question</w:t>
      </w:r>
      <w:r w:rsidRPr="00475B8F">
        <w:rPr>
          <w:rFonts w:asciiTheme="majorHAnsi" w:eastAsia="Calibri" w:hAnsiTheme="majorHAnsi" w:cstheme="majorHAnsi"/>
          <w:b/>
        </w:rPr>
        <w:t xml:space="preserve">: </w:t>
      </w:r>
    </w:p>
    <w:tbl>
      <w:tblPr>
        <w:tblStyle w:val="afff4"/>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Pr>
      <w:tblGrid>
        <w:gridCol w:w="10800"/>
      </w:tblGrid>
      <w:tr w:rsidR="00E254C3" w:rsidRPr="00475B8F" w14:paraId="48AE04D4" w14:textId="77777777" w:rsidTr="00F92273">
        <w:tc>
          <w:tcPr>
            <w:tcW w:w="10800" w:type="dxa"/>
            <w:shd w:val="clear" w:color="auto" w:fill="DBE5F1"/>
          </w:tcPr>
          <w:p w14:paraId="65E62C02" w14:textId="77777777" w:rsidR="00E254C3" w:rsidRPr="00475B8F" w:rsidRDefault="007812CF">
            <w:pPr>
              <w:rPr>
                <w:rFonts w:asciiTheme="majorHAnsi" w:eastAsia="Calibri" w:hAnsiTheme="majorHAnsi" w:cstheme="majorHAnsi"/>
                <w:b/>
              </w:rPr>
            </w:pPr>
            <w:r w:rsidRPr="00475B8F">
              <w:rPr>
                <w:rFonts w:asciiTheme="majorHAnsi" w:eastAsia="Calibri" w:hAnsiTheme="majorHAnsi" w:cstheme="majorHAnsi"/>
                <w:b/>
                <w:i/>
              </w:rPr>
              <w:t>KAS for Social Studies</w:t>
            </w:r>
            <w:r w:rsidRPr="00475B8F">
              <w:rPr>
                <w:rFonts w:asciiTheme="majorHAnsi" w:eastAsia="Calibri" w:hAnsiTheme="majorHAnsi" w:cstheme="majorHAnsi"/>
                <w:b/>
              </w:rPr>
              <w:t xml:space="preserve"> alignment: </w:t>
            </w:r>
          </w:p>
          <w:p w14:paraId="4A333885" w14:textId="77777777" w:rsidR="00E254C3" w:rsidRPr="00475B8F" w:rsidRDefault="007812CF">
            <w:pPr>
              <w:widowControl w:val="0"/>
              <w:numPr>
                <w:ilvl w:val="0"/>
                <w:numId w:val="7"/>
              </w:numPr>
              <w:rPr>
                <w:rFonts w:asciiTheme="majorHAnsi" w:eastAsia="Calibri" w:hAnsiTheme="majorHAnsi" w:cstheme="majorHAnsi"/>
              </w:rPr>
            </w:pPr>
            <w:r w:rsidRPr="00475B8F">
              <w:rPr>
                <w:rFonts w:asciiTheme="majorHAnsi" w:eastAsia="Calibri" w:hAnsiTheme="majorHAnsi" w:cstheme="majorHAnsi"/>
              </w:rPr>
              <w:t>8.I.Q.2 Generate supporting questions, using the disciplines of social studies, to help answer compelling questions in U.S. history between 1600-1877.</w:t>
            </w:r>
          </w:p>
          <w:p w14:paraId="2A0C2075" w14:textId="77777777" w:rsidR="00E254C3" w:rsidRPr="00475B8F" w:rsidRDefault="007812CF">
            <w:pPr>
              <w:widowControl w:val="0"/>
              <w:numPr>
                <w:ilvl w:val="0"/>
                <w:numId w:val="12"/>
              </w:numPr>
              <w:rPr>
                <w:rFonts w:asciiTheme="majorHAnsi" w:eastAsia="Calibri" w:hAnsiTheme="majorHAnsi" w:cstheme="majorHAnsi"/>
              </w:rPr>
            </w:pPr>
            <w:r w:rsidRPr="00475B8F">
              <w:rPr>
                <w:rFonts w:asciiTheme="majorHAnsi" w:eastAsia="Calibri" w:hAnsiTheme="majorHAnsi" w:cstheme="majorHAnsi"/>
              </w:rPr>
              <w:t xml:space="preserve">8.H.CO.2 Describe the conflicts and compromises that shaped the development of the U.S. government between 1783-1877. </w:t>
            </w:r>
          </w:p>
          <w:p w14:paraId="2E45EFB0" w14:textId="77777777" w:rsidR="00E254C3" w:rsidRPr="00475B8F" w:rsidRDefault="007812CF">
            <w:pPr>
              <w:widowControl w:val="0"/>
              <w:numPr>
                <w:ilvl w:val="0"/>
                <w:numId w:val="12"/>
              </w:numPr>
              <w:rPr>
                <w:rFonts w:asciiTheme="majorHAnsi" w:eastAsia="Calibri" w:hAnsiTheme="majorHAnsi" w:cstheme="majorHAnsi"/>
              </w:rPr>
            </w:pPr>
            <w:r w:rsidRPr="00475B8F">
              <w:rPr>
                <w:rFonts w:asciiTheme="majorHAnsi" w:eastAsia="Calibri" w:hAnsiTheme="majorHAnsi" w:cstheme="majorHAnsi"/>
              </w:rPr>
              <w:t>8.C.KGO.1 Examine the role of Kentucky and Kentuckians within national politics between 1792-1877.</w:t>
            </w:r>
          </w:p>
          <w:p w14:paraId="4C08FBD8" w14:textId="77777777" w:rsidR="00E254C3" w:rsidRPr="00475B8F" w:rsidRDefault="007812CF">
            <w:pPr>
              <w:widowControl w:val="0"/>
              <w:numPr>
                <w:ilvl w:val="0"/>
                <w:numId w:val="12"/>
              </w:numPr>
              <w:rPr>
                <w:rFonts w:asciiTheme="majorHAnsi" w:eastAsia="Calibri" w:hAnsiTheme="majorHAnsi" w:cstheme="majorHAnsi"/>
              </w:rPr>
            </w:pPr>
            <w:r w:rsidRPr="00475B8F">
              <w:rPr>
                <w:rFonts w:asciiTheme="majorHAnsi" w:eastAsia="Calibri" w:hAnsiTheme="majorHAnsi" w:cstheme="majorHAnsi"/>
              </w:rPr>
              <w:t>8.I.UE.1 Use multiple sources to develop claims in response to compelling and supporting questions.</w:t>
            </w:r>
          </w:p>
          <w:p w14:paraId="0FB25D32" w14:textId="77777777" w:rsidR="00E254C3" w:rsidRPr="00475B8F" w:rsidRDefault="007812CF">
            <w:pPr>
              <w:widowControl w:val="0"/>
              <w:numPr>
                <w:ilvl w:val="0"/>
                <w:numId w:val="12"/>
              </w:numPr>
              <w:rPr>
                <w:rFonts w:asciiTheme="majorHAnsi" w:eastAsia="Calibri" w:hAnsiTheme="majorHAnsi" w:cstheme="majorHAnsi"/>
              </w:rPr>
            </w:pPr>
            <w:r w:rsidRPr="00475B8F">
              <w:rPr>
                <w:rFonts w:asciiTheme="majorHAnsi" w:eastAsia="Calibri" w:hAnsiTheme="majorHAnsi" w:cstheme="majorHAnsi"/>
              </w:rPr>
              <w:t>8.I.CC.3 Evaluate how individuals and groups address local, regional and global problems concerning the development of the United States.</w:t>
            </w:r>
          </w:p>
        </w:tc>
      </w:tr>
    </w:tbl>
    <w:p w14:paraId="56FC25A9" w14:textId="77777777" w:rsidR="00E254C3" w:rsidRPr="00475B8F" w:rsidRDefault="00E254C3">
      <w:pPr>
        <w:spacing w:line="240" w:lineRule="auto"/>
        <w:rPr>
          <w:rFonts w:asciiTheme="majorHAnsi" w:eastAsia="Calibri" w:hAnsiTheme="majorHAnsi" w:cstheme="majorHAnsi"/>
        </w:rPr>
      </w:pPr>
    </w:p>
    <w:p w14:paraId="223DACC6" w14:textId="77777777" w:rsidR="00E254C3" w:rsidRPr="00475B8F" w:rsidRDefault="007812CF">
      <w:pPr>
        <w:spacing w:line="240" w:lineRule="auto"/>
        <w:rPr>
          <w:rFonts w:asciiTheme="majorHAnsi" w:eastAsia="Calibri" w:hAnsiTheme="majorHAnsi" w:cstheme="majorHAnsi"/>
        </w:rPr>
      </w:pPr>
      <w:r w:rsidRPr="00475B8F">
        <w:rPr>
          <w:rFonts w:asciiTheme="majorHAnsi" w:eastAsia="Calibri" w:hAnsiTheme="majorHAnsi" w:cstheme="majorHAnsi"/>
        </w:rPr>
        <w:t>In these assignments, students are required to synthesize information learned through engaging with the disciplinary strand standards to answer a supporting question. </w:t>
      </w:r>
    </w:p>
    <w:p w14:paraId="3319DC61" w14:textId="77777777" w:rsidR="00E254C3" w:rsidRPr="00475B8F" w:rsidRDefault="00E254C3">
      <w:pPr>
        <w:spacing w:line="240" w:lineRule="auto"/>
        <w:rPr>
          <w:rFonts w:asciiTheme="majorHAnsi" w:eastAsia="Calibri" w:hAnsiTheme="majorHAnsi" w:cstheme="majorHAnsi"/>
        </w:rPr>
      </w:pPr>
    </w:p>
    <w:tbl>
      <w:tblPr>
        <w:tblStyle w:val="afff5"/>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20" w:firstRow="1" w:lastRow="0" w:firstColumn="0" w:lastColumn="0" w:noHBand="1" w:noVBand="1"/>
      </w:tblPr>
      <w:tblGrid>
        <w:gridCol w:w="10800"/>
      </w:tblGrid>
      <w:tr w:rsidR="00E254C3" w:rsidRPr="00475B8F" w14:paraId="2001A3BB" w14:textId="77777777" w:rsidTr="00F92273">
        <w:trPr>
          <w:tblHeader/>
        </w:trPr>
        <w:tc>
          <w:tcPr>
            <w:tcW w:w="10800" w:type="dxa"/>
            <w:shd w:val="clear" w:color="auto" w:fill="DBE5F1"/>
          </w:tcPr>
          <w:p w14:paraId="022854C7" w14:textId="77777777" w:rsidR="00E254C3" w:rsidRPr="00475B8F" w:rsidRDefault="007812CF">
            <w:pPr>
              <w:widowControl w:val="0"/>
              <w:rPr>
                <w:rFonts w:asciiTheme="majorHAnsi" w:eastAsia="Calibri" w:hAnsiTheme="majorHAnsi" w:cstheme="majorHAnsi"/>
              </w:rPr>
            </w:pPr>
            <w:r w:rsidRPr="00475B8F">
              <w:rPr>
                <w:rFonts w:asciiTheme="majorHAnsi" w:eastAsia="Calibri" w:hAnsiTheme="majorHAnsi" w:cstheme="majorHAnsi"/>
                <w:b/>
              </w:rPr>
              <w:t xml:space="preserve">Task Aligned to the Supporting Question </w:t>
            </w:r>
          </w:p>
          <w:p w14:paraId="6048FA1B" w14:textId="77777777" w:rsidR="00E254C3" w:rsidRPr="00475B8F" w:rsidRDefault="00E254C3">
            <w:pPr>
              <w:widowControl w:val="0"/>
              <w:rPr>
                <w:rFonts w:asciiTheme="majorHAnsi" w:eastAsia="Calibri" w:hAnsiTheme="majorHAnsi" w:cstheme="majorHAnsi"/>
              </w:rPr>
            </w:pPr>
          </w:p>
          <w:p w14:paraId="6AAFD744" w14:textId="77777777" w:rsidR="00E254C3" w:rsidRPr="00475B8F" w:rsidRDefault="007812CF">
            <w:pPr>
              <w:widowControl w:val="0"/>
              <w:rPr>
                <w:rFonts w:asciiTheme="majorHAnsi" w:eastAsia="Calibri" w:hAnsiTheme="majorHAnsi" w:cstheme="majorHAnsi"/>
              </w:rPr>
            </w:pPr>
            <w:r w:rsidRPr="00475B8F">
              <w:rPr>
                <w:rFonts w:asciiTheme="majorHAnsi" w:eastAsia="Calibri" w:hAnsiTheme="majorHAnsi" w:cstheme="majorHAnsi"/>
              </w:rPr>
              <w:t>Construct an explanation to answer the supporting question: “How did the Missouri Compromise temporarily save the Union?”</w:t>
            </w:r>
          </w:p>
          <w:p w14:paraId="76E24D67" w14:textId="77777777" w:rsidR="00E254C3" w:rsidRPr="00475B8F" w:rsidRDefault="00E254C3">
            <w:pPr>
              <w:widowControl w:val="0"/>
              <w:rPr>
                <w:rFonts w:asciiTheme="majorHAnsi" w:eastAsia="Calibri" w:hAnsiTheme="majorHAnsi" w:cstheme="majorHAnsi"/>
              </w:rPr>
            </w:pPr>
          </w:p>
          <w:p w14:paraId="62C0525D" w14:textId="77777777" w:rsidR="00E254C3" w:rsidRPr="00475B8F" w:rsidRDefault="007812CF">
            <w:pPr>
              <w:widowControl w:val="0"/>
              <w:rPr>
                <w:rFonts w:asciiTheme="majorHAnsi" w:eastAsia="Calibri" w:hAnsiTheme="majorHAnsi" w:cstheme="majorHAnsi"/>
              </w:rPr>
            </w:pPr>
            <w:r w:rsidRPr="00475B8F">
              <w:rPr>
                <w:rFonts w:asciiTheme="majorHAnsi" w:eastAsia="Calibri" w:hAnsiTheme="majorHAnsi" w:cstheme="majorHAnsi"/>
              </w:rPr>
              <w:t>In your response:</w:t>
            </w:r>
          </w:p>
          <w:p w14:paraId="0724B3FF" w14:textId="77777777" w:rsidR="00E254C3" w:rsidRPr="00475B8F" w:rsidRDefault="007812CF">
            <w:pPr>
              <w:widowControl w:val="0"/>
              <w:numPr>
                <w:ilvl w:val="0"/>
                <w:numId w:val="11"/>
              </w:numPr>
              <w:rPr>
                <w:rFonts w:asciiTheme="majorHAnsi" w:eastAsia="Calibri" w:hAnsiTheme="majorHAnsi" w:cstheme="majorHAnsi"/>
              </w:rPr>
            </w:pPr>
            <w:r w:rsidRPr="00475B8F">
              <w:rPr>
                <w:rFonts w:asciiTheme="majorHAnsi" w:eastAsia="Calibri" w:hAnsiTheme="majorHAnsi" w:cstheme="majorHAnsi"/>
              </w:rPr>
              <w:t>Demonstrate your knowledge of the conflicts and compromises that shaped the development of the U.S. government.</w:t>
            </w:r>
          </w:p>
          <w:p w14:paraId="2619FAEE" w14:textId="77777777" w:rsidR="00E254C3" w:rsidRPr="00475B8F" w:rsidRDefault="007812CF">
            <w:pPr>
              <w:widowControl w:val="0"/>
              <w:numPr>
                <w:ilvl w:val="0"/>
                <w:numId w:val="11"/>
              </w:numPr>
              <w:rPr>
                <w:rFonts w:asciiTheme="majorHAnsi" w:eastAsia="Calibri" w:hAnsiTheme="majorHAnsi" w:cstheme="majorHAnsi"/>
              </w:rPr>
            </w:pPr>
            <w:r w:rsidRPr="00475B8F">
              <w:rPr>
                <w:rFonts w:asciiTheme="majorHAnsi" w:eastAsia="Calibri" w:hAnsiTheme="majorHAnsi" w:cstheme="majorHAnsi"/>
              </w:rPr>
              <w:t>Demonstrate your knowledge of the role of Kentucky and Kentuckians within national politics.</w:t>
            </w:r>
          </w:p>
          <w:p w14:paraId="4DBC4644" w14:textId="77777777" w:rsidR="00E254C3" w:rsidRPr="00475B8F" w:rsidRDefault="007812CF">
            <w:pPr>
              <w:widowControl w:val="0"/>
              <w:numPr>
                <w:ilvl w:val="0"/>
                <w:numId w:val="11"/>
              </w:numPr>
              <w:rPr>
                <w:rFonts w:asciiTheme="majorHAnsi" w:eastAsia="Calibri" w:hAnsiTheme="majorHAnsi" w:cstheme="majorHAnsi"/>
              </w:rPr>
            </w:pPr>
            <w:r w:rsidRPr="00475B8F">
              <w:rPr>
                <w:rFonts w:asciiTheme="majorHAnsi" w:eastAsia="Calibri" w:hAnsiTheme="majorHAnsi" w:cstheme="majorHAnsi"/>
              </w:rPr>
              <w:t xml:space="preserve">Evaluate how individuals and groups </w:t>
            </w:r>
            <w:proofErr w:type="gramStart"/>
            <w:r w:rsidRPr="00475B8F">
              <w:rPr>
                <w:rFonts w:asciiTheme="majorHAnsi" w:eastAsia="Calibri" w:hAnsiTheme="majorHAnsi" w:cstheme="majorHAnsi"/>
              </w:rPr>
              <w:t>addressed</w:t>
            </w:r>
            <w:proofErr w:type="gramEnd"/>
            <w:r w:rsidRPr="00475B8F">
              <w:rPr>
                <w:rFonts w:asciiTheme="majorHAnsi" w:eastAsia="Calibri" w:hAnsiTheme="majorHAnsi" w:cstheme="majorHAnsi"/>
              </w:rPr>
              <w:t xml:space="preserve"> a regional problem. </w:t>
            </w:r>
          </w:p>
          <w:p w14:paraId="4AE07552" w14:textId="77777777" w:rsidR="00E254C3" w:rsidRPr="00475B8F" w:rsidRDefault="007812CF">
            <w:pPr>
              <w:widowControl w:val="0"/>
              <w:numPr>
                <w:ilvl w:val="0"/>
                <w:numId w:val="11"/>
              </w:numPr>
              <w:rPr>
                <w:rFonts w:asciiTheme="majorHAnsi" w:eastAsia="Calibri" w:hAnsiTheme="majorHAnsi" w:cstheme="majorHAnsi"/>
              </w:rPr>
            </w:pPr>
            <w:r w:rsidRPr="00475B8F">
              <w:rPr>
                <w:rFonts w:asciiTheme="majorHAnsi" w:eastAsia="Calibri" w:hAnsiTheme="majorHAnsi" w:cstheme="majorHAnsi"/>
              </w:rPr>
              <w:t xml:space="preserve">Use multiple sources to develop a claim. </w:t>
            </w:r>
          </w:p>
        </w:tc>
      </w:tr>
    </w:tbl>
    <w:p w14:paraId="79F307B5" w14:textId="77777777" w:rsidR="00E254C3" w:rsidRPr="00475B8F" w:rsidRDefault="00E254C3">
      <w:pPr>
        <w:spacing w:line="240" w:lineRule="auto"/>
        <w:rPr>
          <w:rFonts w:asciiTheme="majorHAnsi" w:eastAsia="Calibri" w:hAnsiTheme="majorHAnsi" w:cstheme="majorHAnsi"/>
        </w:rPr>
      </w:pPr>
    </w:p>
    <w:p w14:paraId="7B7BB598" w14:textId="77777777" w:rsidR="00E254C3" w:rsidRPr="00475B8F" w:rsidRDefault="007812CF">
      <w:pPr>
        <w:spacing w:line="240" w:lineRule="auto"/>
        <w:rPr>
          <w:rFonts w:asciiTheme="majorHAnsi" w:eastAsia="Calibri" w:hAnsiTheme="majorHAnsi" w:cstheme="majorHAnsi"/>
        </w:rPr>
      </w:pPr>
      <w:r w:rsidRPr="00475B8F">
        <w:rPr>
          <w:rFonts w:asciiTheme="majorHAnsi" w:eastAsia="Calibri" w:hAnsiTheme="majorHAnsi" w:cstheme="majorHAnsi"/>
        </w:rPr>
        <w:t>Below are examples from Kentucky classrooms.</w:t>
      </w:r>
    </w:p>
    <w:p w14:paraId="53F27863" w14:textId="77777777" w:rsidR="00E254C3" w:rsidRPr="00475B8F" w:rsidRDefault="00E254C3">
      <w:pPr>
        <w:spacing w:line="240" w:lineRule="auto"/>
        <w:rPr>
          <w:rFonts w:asciiTheme="majorHAnsi" w:eastAsia="Calibri" w:hAnsiTheme="majorHAnsi" w:cstheme="majorHAnsi"/>
        </w:rPr>
      </w:pPr>
    </w:p>
    <w:p w14:paraId="180144A9" w14:textId="759FE614" w:rsidR="00E254C3" w:rsidRPr="00475B8F" w:rsidRDefault="00DC53C7">
      <w:pPr>
        <w:spacing w:line="240" w:lineRule="auto"/>
        <w:rPr>
          <w:rFonts w:asciiTheme="majorHAnsi" w:eastAsia="Calibri" w:hAnsiTheme="majorHAnsi" w:cstheme="majorHAnsi"/>
          <w:b/>
        </w:rPr>
      </w:pPr>
      <w:r>
        <w:rPr>
          <w:rFonts w:asciiTheme="majorHAnsi" w:eastAsia="Calibri" w:hAnsiTheme="majorHAnsi" w:cstheme="majorHAnsi"/>
          <w:b/>
        </w:rPr>
        <w:t>Demonstrates strong mastery:</w:t>
      </w:r>
    </w:p>
    <w:tbl>
      <w:tblPr>
        <w:tblStyle w:val="afff6"/>
        <w:tblW w:w="108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10800"/>
      </w:tblGrid>
      <w:tr w:rsidR="00E254C3" w:rsidRPr="00475B8F" w14:paraId="52E8E4E0" w14:textId="77777777" w:rsidTr="00F92273">
        <w:tc>
          <w:tcPr>
            <w:tcW w:w="10800" w:type="dxa"/>
            <w:shd w:val="clear" w:color="auto" w:fill="999999"/>
            <w:tcMar>
              <w:top w:w="100" w:type="dxa"/>
              <w:left w:w="100" w:type="dxa"/>
              <w:bottom w:w="100" w:type="dxa"/>
              <w:right w:w="100" w:type="dxa"/>
            </w:tcMar>
          </w:tcPr>
          <w:p w14:paraId="03B3C0F2" w14:textId="77777777" w:rsidR="00E254C3" w:rsidRPr="00475B8F" w:rsidRDefault="007812CF">
            <w:pPr>
              <w:widowControl w:val="0"/>
              <w:spacing w:line="240" w:lineRule="auto"/>
              <w:rPr>
                <w:rFonts w:asciiTheme="majorHAnsi" w:eastAsia="Open Sans" w:hAnsiTheme="majorHAnsi" w:cstheme="majorHAnsi"/>
                <w:highlight w:val="white"/>
              </w:rPr>
            </w:pPr>
            <w:r w:rsidRPr="00475B8F">
              <w:rPr>
                <w:rFonts w:asciiTheme="majorHAnsi" w:eastAsia="Open Sans" w:hAnsiTheme="majorHAnsi" w:cstheme="majorHAnsi"/>
              </w:rPr>
              <w:t xml:space="preserve">    </w:t>
            </w:r>
            <w:r w:rsidRPr="00475B8F">
              <w:rPr>
                <w:rFonts w:asciiTheme="majorHAnsi" w:eastAsia="Open Sans" w:hAnsiTheme="majorHAnsi" w:cstheme="majorHAnsi"/>
                <w:highlight w:val="white"/>
              </w:rPr>
              <w:t xml:space="preserve"> The Missouri Compromise temporarily saved the Union by saving the north and south from breaking out into war, keeping the balance between the amount of free and slave states there were in the United States, and giving the United States an example of how to settle disputes and debates similar to this in the future.</w:t>
            </w:r>
          </w:p>
          <w:p w14:paraId="21FDA436" w14:textId="77777777" w:rsidR="00E254C3" w:rsidRPr="00475B8F" w:rsidRDefault="007812CF">
            <w:pPr>
              <w:widowControl w:val="0"/>
              <w:spacing w:line="240" w:lineRule="auto"/>
              <w:rPr>
                <w:rFonts w:asciiTheme="majorHAnsi" w:eastAsia="Open Sans" w:hAnsiTheme="majorHAnsi" w:cstheme="majorHAnsi"/>
                <w:highlight w:val="white"/>
              </w:rPr>
            </w:pPr>
            <w:r w:rsidRPr="00475B8F">
              <w:rPr>
                <w:rFonts w:asciiTheme="majorHAnsi" w:eastAsia="Open Sans" w:hAnsiTheme="majorHAnsi" w:cstheme="majorHAnsi"/>
                <w:highlight w:val="white"/>
              </w:rPr>
              <w:t xml:space="preserve">     The first way the Missouri Compromise temporarily saved the Union was it kept the United States from breaking out into war between the North and the South. According to a Win-Win for Clay, “And perhaps his greatest work was the Missouri Compromise of 1820, bridging the gap between the North and the South over slavery. Many say it helped delay the civil war for decades.” As shown, it delayed war between the North and the South, which temporarily saved the Union.</w:t>
            </w:r>
          </w:p>
          <w:p w14:paraId="1A916A1C" w14:textId="77777777" w:rsidR="00E254C3" w:rsidRPr="00475B8F" w:rsidRDefault="007812CF">
            <w:pPr>
              <w:widowControl w:val="0"/>
              <w:spacing w:line="240" w:lineRule="auto"/>
              <w:rPr>
                <w:rFonts w:asciiTheme="majorHAnsi" w:eastAsia="Open Sans" w:hAnsiTheme="majorHAnsi" w:cstheme="majorHAnsi"/>
                <w:highlight w:val="white"/>
              </w:rPr>
            </w:pPr>
            <w:r w:rsidRPr="00475B8F">
              <w:rPr>
                <w:rFonts w:asciiTheme="majorHAnsi" w:eastAsia="Open Sans" w:hAnsiTheme="majorHAnsi" w:cstheme="majorHAnsi"/>
                <w:highlight w:val="white"/>
              </w:rPr>
              <w:t xml:space="preserve">     The second way the Missouri Compromise temporarily saved the Union is it kept balance between the amount of free and slave states. According to History Channel, “This time, Speaker of the House Henry Clay proposed that Congress admit Missouri to the Union as a slave state, but at the same time admit Maine (which at the time was part of Massachusetts) as a free state.”, with A Win-Win for Clay stating, “Eleven free states, eleven slave states.” This balance saved the Union because the northerners wanted</w:t>
            </w:r>
            <w:r w:rsidRPr="00475B8F">
              <w:rPr>
                <w:rFonts w:asciiTheme="majorHAnsi" w:eastAsia="Open Sans" w:hAnsiTheme="majorHAnsi" w:cstheme="majorHAnsi"/>
                <w:highlight w:val="white"/>
              </w:rPr>
              <w:t xml:space="preserve"> slavery abolished and the southerners accepted slavery as their culture. They thought so much of their </w:t>
            </w:r>
            <w:proofErr w:type="gramStart"/>
            <w:r w:rsidRPr="00475B8F">
              <w:rPr>
                <w:rFonts w:asciiTheme="majorHAnsi" w:eastAsia="Open Sans" w:hAnsiTheme="majorHAnsi" w:cstheme="majorHAnsi"/>
                <w:highlight w:val="white"/>
              </w:rPr>
              <w:t>opinions,</w:t>
            </w:r>
            <w:proofErr w:type="gramEnd"/>
            <w:r w:rsidRPr="00475B8F">
              <w:rPr>
                <w:rFonts w:asciiTheme="majorHAnsi" w:eastAsia="Open Sans" w:hAnsiTheme="majorHAnsi" w:cstheme="majorHAnsi"/>
                <w:highlight w:val="white"/>
              </w:rPr>
              <w:t xml:space="preserve"> it could’ve caused the war (earlier spoken of) to break out. As you can see, the Missouri Compromise temporarily saved the Union by keeping balance between slave and free states.</w:t>
            </w:r>
          </w:p>
          <w:p w14:paraId="57A07A61" w14:textId="77777777" w:rsidR="00E254C3" w:rsidRPr="00475B8F" w:rsidRDefault="007812CF">
            <w:pPr>
              <w:widowControl w:val="0"/>
              <w:spacing w:line="240" w:lineRule="auto"/>
              <w:rPr>
                <w:rFonts w:asciiTheme="majorHAnsi" w:eastAsia="Open Sans" w:hAnsiTheme="majorHAnsi" w:cstheme="majorHAnsi"/>
                <w:highlight w:val="white"/>
              </w:rPr>
            </w:pPr>
            <w:r w:rsidRPr="00475B8F">
              <w:rPr>
                <w:rFonts w:asciiTheme="majorHAnsi" w:eastAsia="Open Sans" w:hAnsiTheme="majorHAnsi" w:cstheme="majorHAnsi"/>
                <w:b/>
                <w:highlight w:val="white"/>
              </w:rPr>
              <w:t xml:space="preserve">     </w:t>
            </w:r>
            <w:r w:rsidRPr="00475B8F">
              <w:rPr>
                <w:rFonts w:asciiTheme="majorHAnsi" w:eastAsia="Open Sans" w:hAnsiTheme="majorHAnsi" w:cstheme="majorHAnsi"/>
                <w:highlight w:val="white"/>
              </w:rPr>
              <w:t xml:space="preserve">The last way that the Missouri Compromise (Henry Clay specifically) temporarily saved the Union was giving an example for the future on how to Compromise. A Win-Win for Clay explains, “NORRIS: </w:t>
            </w:r>
            <w:proofErr w:type="gramStart"/>
            <w:r w:rsidRPr="00475B8F">
              <w:rPr>
                <w:rFonts w:asciiTheme="majorHAnsi" w:eastAsia="Open Sans" w:hAnsiTheme="majorHAnsi" w:cstheme="majorHAnsi"/>
                <w:highlight w:val="white"/>
              </w:rPr>
              <w:t>So</w:t>
            </w:r>
            <w:proofErr w:type="gramEnd"/>
            <w:r w:rsidRPr="00475B8F">
              <w:rPr>
                <w:rFonts w:asciiTheme="majorHAnsi" w:eastAsia="Open Sans" w:hAnsiTheme="majorHAnsi" w:cstheme="majorHAnsi"/>
                <w:highlight w:val="white"/>
              </w:rPr>
              <w:t xml:space="preserve"> the tactics that Henry Clay used to bring about the Missouri Compromise, could those same tactics be used effectively today? Mr. REMINI: I think so. Why not? It's a basic principle of compromise.” This is important because the future Compromises can temporarily save the Union in the future. As you can see, the Miss</w:t>
            </w:r>
            <w:r w:rsidRPr="00475B8F">
              <w:rPr>
                <w:rFonts w:asciiTheme="majorHAnsi" w:eastAsia="Open Sans" w:hAnsiTheme="majorHAnsi" w:cstheme="majorHAnsi"/>
                <w:highlight w:val="white"/>
              </w:rPr>
              <w:t>ouri Compromise (Henry Clay) temporarily saved the Union by setting an example for the future of the Union.</w:t>
            </w:r>
          </w:p>
          <w:p w14:paraId="4283BCA5" w14:textId="77777777" w:rsidR="00E254C3" w:rsidRPr="00475B8F" w:rsidRDefault="007812CF">
            <w:pPr>
              <w:widowControl w:val="0"/>
              <w:spacing w:line="240" w:lineRule="auto"/>
              <w:rPr>
                <w:rFonts w:asciiTheme="majorHAnsi" w:eastAsia="Calibri" w:hAnsiTheme="majorHAnsi" w:cstheme="majorHAnsi"/>
                <w:highlight w:val="white"/>
              </w:rPr>
            </w:pPr>
            <w:r w:rsidRPr="00475B8F">
              <w:rPr>
                <w:rFonts w:asciiTheme="majorHAnsi" w:eastAsia="Open Sans" w:hAnsiTheme="majorHAnsi" w:cstheme="majorHAnsi"/>
                <w:b/>
                <w:highlight w:val="white"/>
              </w:rPr>
              <w:t xml:space="preserve">     </w:t>
            </w:r>
            <w:r w:rsidRPr="00475B8F">
              <w:rPr>
                <w:rFonts w:asciiTheme="majorHAnsi" w:eastAsia="Open Sans" w:hAnsiTheme="majorHAnsi" w:cstheme="majorHAnsi"/>
                <w:highlight w:val="white"/>
              </w:rPr>
              <w:t xml:space="preserve">In conclusion, the Missouri Compromise temporarily saved the Union in many ways. The Missouri Compromise delayed war from breaking out. The Missouri Compromise also kept </w:t>
            </w:r>
            <w:proofErr w:type="gramStart"/>
            <w:r w:rsidRPr="00475B8F">
              <w:rPr>
                <w:rFonts w:asciiTheme="majorHAnsi" w:eastAsia="Open Sans" w:hAnsiTheme="majorHAnsi" w:cstheme="majorHAnsi"/>
                <w:highlight w:val="white"/>
              </w:rPr>
              <w:t>balance</w:t>
            </w:r>
            <w:proofErr w:type="gramEnd"/>
            <w:r w:rsidRPr="00475B8F">
              <w:rPr>
                <w:rFonts w:asciiTheme="majorHAnsi" w:eastAsia="Open Sans" w:hAnsiTheme="majorHAnsi" w:cstheme="majorHAnsi"/>
                <w:highlight w:val="white"/>
              </w:rPr>
              <w:t xml:space="preserve"> between the slave states and the free states. Lastly, the Missouri Compromise (Henry Clay) provided an example for the future of the Union. Clearly, the Missouri Compromise saved the Union, even if it was just temporary.</w:t>
            </w:r>
          </w:p>
        </w:tc>
      </w:tr>
    </w:tbl>
    <w:p w14:paraId="4BA14489" w14:textId="77777777" w:rsidR="00E254C3" w:rsidRPr="00475B8F" w:rsidRDefault="00E254C3">
      <w:pPr>
        <w:spacing w:line="240" w:lineRule="auto"/>
        <w:rPr>
          <w:rFonts w:asciiTheme="majorHAnsi" w:eastAsia="Calibri" w:hAnsiTheme="majorHAnsi" w:cstheme="majorHAnsi"/>
          <w:b/>
        </w:rPr>
      </w:pPr>
    </w:p>
    <w:p w14:paraId="15AB284C" w14:textId="769C5A13" w:rsidR="00E254C3" w:rsidRPr="00475B8F" w:rsidRDefault="00DC53C7">
      <w:pPr>
        <w:spacing w:line="240" w:lineRule="auto"/>
        <w:rPr>
          <w:rFonts w:asciiTheme="majorHAnsi" w:eastAsia="Calibri" w:hAnsiTheme="majorHAnsi" w:cstheme="majorHAnsi"/>
          <w:b/>
        </w:rPr>
      </w:pPr>
      <w:r>
        <w:rPr>
          <w:rFonts w:asciiTheme="majorHAnsi" w:eastAsia="Calibri" w:hAnsiTheme="majorHAnsi" w:cstheme="majorHAnsi"/>
          <w:b/>
        </w:rPr>
        <w:t>Demonstrates partial mastery:</w:t>
      </w:r>
    </w:p>
    <w:tbl>
      <w:tblPr>
        <w:tblStyle w:val="afff7"/>
        <w:tblW w:w="108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10800"/>
      </w:tblGrid>
      <w:tr w:rsidR="00E254C3" w:rsidRPr="00475B8F" w14:paraId="4063C6CD" w14:textId="77777777" w:rsidTr="00F92273">
        <w:tc>
          <w:tcPr>
            <w:tcW w:w="10800" w:type="dxa"/>
            <w:shd w:val="clear" w:color="auto" w:fill="999999"/>
            <w:tcMar>
              <w:top w:w="100" w:type="dxa"/>
              <w:left w:w="100" w:type="dxa"/>
              <w:bottom w:w="100" w:type="dxa"/>
              <w:right w:w="100" w:type="dxa"/>
            </w:tcMar>
          </w:tcPr>
          <w:p w14:paraId="6235AE12" w14:textId="77777777" w:rsidR="00E254C3" w:rsidRPr="00475B8F" w:rsidRDefault="007812CF">
            <w:pPr>
              <w:widowControl w:val="0"/>
              <w:spacing w:line="240" w:lineRule="auto"/>
              <w:rPr>
                <w:rFonts w:asciiTheme="majorHAnsi" w:eastAsia="Calibri" w:hAnsiTheme="majorHAnsi" w:cstheme="majorHAnsi"/>
                <w:highlight w:val="white"/>
              </w:rPr>
            </w:pPr>
            <w:r w:rsidRPr="00475B8F">
              <w:rPr>
                <w:rFonts w:asciiTheme="majorHAnsi" w:eastAsia="Open Sans" w:hAnsiTheme="majorHAnsi" w:cstheme="majorHAnsi"/>
                <w:highlight w:val="white"/>
              </w:rPr>
              <w:t xml:space="preserve">The Missouri Compromise temporarily saved the Union by hearing out both sides of the argument. The Missouri Compromise is an agreement between the North and the South that prohibits any slaves north of the 36°30 line and states that Maine is a free state and Missouri is a slave state. When Missouri wanted to be a state it would mess up the balance between the North and the South. The South wanted Missouri to be a slave state. The North wanted Missouri to be a free state. They were </w:t>
            </w:r>
            <w:proofErr w:type="gramStart"/>
            <w:r w:rsidRPr="00475B8F">
              <w:rPr>
                <w:rFonts w:asciiTheme="majorHAnsi" w:eastAsia="Open Sans" w:hAnsiTheme="majorHAnsi" w:cstheme="majorHAnsi"/>
                <w:highlight w:val="white"/>
              </w:rPr>
              <w:t>at</w:t>
            </w:r>
            <w:proofErr w:type="gramEnd"/>
            <w:r w:rsidRPr="00475B8F">
              <w:rPr>
                <w:rFonts w:asciiTheme="majorHAnsi" w:eastAsia="Open Sans" w:hAnsiTheme="majorHAnsi" w:cstheme="majorHAnsi"/>
                <w:highlight w:val="white"/>
              </w:rPr>
              <w:t xml:space="preserve"> </w:t>
            </w:r>
            <w:proofErr w:type="gramStart"/>
            <w:r w:rsidRPr="00475B8F">
              <w:rPr>
                <w:rFonts w:asciiTheme="majorHAnsi" w:eastAsia="Open Sans" w:hAnsiTheme="majorHAnsi" w:cstheme="majorHAnsi"/>
                <w:highlight w:val="white"/>
              </w:rPr>
              <w:t>a disagreement</w:t>
            </w:r>
            <w:proofErr w:type="gramEnd"/>
            <w:r w:rsidRPr="00475B8F">
              <w:rPr>
                <w:rFonts w:asciiTheme="majorHAnsi" w:eastAsia="Open Sans" w:hAnsiTheme="majorHAnsi" w:cstheme="majorHAnsi"/>
                <w:highlight w:val="white"/>
              </w:rPr>
              <w:t>. They solved this disagreement by creating The Missouri Compromise. In a “Win-Win for Clay” it sates, “And so he, Clay, recognized that what you have to do is get the North to back off and yet achieve some kind of victory in bringing an end to the further expansion and growth of slavery, and at the same time protect what the Southerners feel is their institution. And that is what the Missouri Compromise is about. In the Louisiana territory, you draw this line at 36°30' and there is no slav</w:t>
            </w:r>
            <w:r w:rsidRPr="00475B8F">
              <w:rPr>
                <w:rFonts w:asciiTheme="majorHAnsi" w:eastAsia="Open Sans" w:hAnsiTheme="majorHAnsi" w:cstheme="majorHAnsi"/>
                <w:highlight w:val="white"/>
              </w:rPr>
              <w:t>ery north of the 36°30'.” This proves that The Missouri Compromise took both sides into consideration and made an agreement. The agreement was all about making everything between the North and South balanced. Although the compromise was temporary it still worked. In the article “History Channel” it says, “When the Missouri Territory first applied for statehood in 1818, it was clear that many in the territory wanted to allow slavery in the new state. Part of the more than 800,000 square miles bought from Fra</w:t>
            </w:r>
            <w:r w:rsidRPr="00475B8F">
              <w:rPr>
                <w:rFonts w:asciiTheme="majorHAnsi" w:eastAsia="Open Sans" w:hAnsiTheme="majorHAnsi" w:cstheme="majorHAnsi"/>
                <w:highlight w:val="white"/>
              </w:rPr>
              <w:t xml:space="preserve">nce in the Louisiana Purchase in 1803, it was known as the Louisiana Territory until 1812, when it was renamed to avoid confusion with the newly admitted state of Louisiana.” This proves that half wanted to make it pro-slavery and half wanted it to make it a free state. They had to find some type of agreement and they did. In the source “History Channel” it also states, “In 1820, amid growing sectional tensions over the issue of slavery, the U.S. Congress passed a law that admitted Missouri to the Union as </w:t>
            </w:r>
            <w:r w:rsidRPr="00475B8F">
              <w:rPr>
                <w:rFonts w:asciiTheme="majorHAnsi" w:eastAsia="Open Sans" w:hAnsiTheme="majorHAnsi" w:cstheme="majorHAnsi"/>
                <w:highlight w:val="white"/>
              </w:rPr>
              <w:t xml:space="preserve">a slave state and Maine as a free state, while banning slavery from the remaining Louisiana Purchase lands located north of the 36º 30’ parallel.” This proves that in order to prevent any more tensions they needed to create a solution and they did by passing the law. Overall, The Missouri Compromise temporarily saved the Union by hearing out both sides of the </w:t>
            </w:r>
            <w:proofErr w:type="spellStart"/>
            <w:r w:rsidRPr="00475B8F">
              <w:rPr>
                <w:rFonts w:asciiTheme="majorHAnsi" w:eastAsia="Open Sans" w:hAnsiTheme="majorHAnsi" w:cstheme="majorHAnsi"/>
                <w:highlight w:val="white"/>
              </w:rPr>
              <w:t>agrument</w:t>
            </w:r>
            <w:proofErr w:type="spellEnd"/>
            <w:r w:rsidRPr="00475B8F">
              <w:rPr>
                <w:rFonts w:asciiTheme="majorHAnsi" w:eastAsia="Open Sans" w:hAnsiTheme="majorHAnsi" w:cstheme="majorHAnsi"/>
                <w:highlight w:val="white"/>
              </w:rPr>
              <w:t xml:space="preserve">. </w:t>
            </w:r>
          </w:p>
        </w:tc>
      </w:tr>
    </w:tbl>
    <w:p w14:paraId="4ECE6D48" w14:textId="77777777" w:rsidR="00E254C3" w:rsidRPr="00475B8F" w:rsidRDefault="00E254C3">
      <w:pPr>
        <w:spacing w:line="240" w:lineRule="auto"/>
        <w:rPr>
          <w:rFonts w:asciiTheme="majorHAnsi" w:eastAsia="Calibri" w:hAnsiTheme="majorHAnsi" w:cstheme="majorHAnsi"/>
          <w:b/>
        </w:rPr>
      </w:pPr>
    </w:p>
    <w:p w14:paraId="60432F95" w14:textId="7227AE07" w:rsidR="00E254C3" w:rsidRPr="00475B8F" w:rsidRDefault="00DC53C7">
      <w:pPr>
        <w:spacing w:line="240" w:lineRule="auto"/>
        <w:rPr>
          <w:rFonts w:asciiTheme="majorHAnsi" w:eastAsia="Calibri" w:hAnsiTheme="majorHAnsi" w:cstheme="majorHAnsi"/>
          <w:b/>
        </w:rPr>
      </w:pPr>
      <w:r>
        <w:rPr>
          <w:rFonts w:asciiTheme="majorHAnsi" w:eastAsia="Calibri" w:hAnsiTheme="majorHAnsi" w:cstheme="majorHAnsi"/>
          <w:b/>
        </w:rPr>
        <w:t>Demonstrates weak mastery:</w:t>
      </w:r>
    </w:p>
    <w:tbl>
      <w:tblPr>
        <w:tblStyle w:val="afff8"/>
        <w:tblW w:w="108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10800"/>
      </w:tblGrid>
      <w:tr w:rsidR="00E254C3" w:rsidRPr="00475B8F" w14:paraId="70ACA9A8" w14:textId="77777777" w:rsidTr="00F92273">
        <w:tc>
          <w:tcPr>
            <w:tcW w:w="10800" w:type="dxa"/>
            <w:shd w:val="clear" w:color="auto" w:fill="999999"/>
            <w:tcMar>
              <w:top w:w="100" w:type="dxa"/>
              <w:left w:w="100" w:type="dxa"/>
              <w:bottom w:w="100" w:type="dxa"/>
              <w:right w:w="100" w:type="dxa"/>
            </w:tcMar>
          </w:tcPr>
          <w:p w14:paraId="0C854B76" w14:textId="77777777" w:rsidR="00E254C3" w:rsidRPr="00475B8F" w:rsidRDefault="007812CF">
            <w:pPr>
              <w:widowControl w:val="0"/>
              <w:spacing w:line="240" w:lineRule="auto"/>
              <w:rPr>
                <w:rFonts w:asciiTheme="majorHAnsi" w:eastAsia="Calibri" w:hAnsiTheme="majorHAnsi" w:cstheme="majorHAnsi"/>
                <w:highlight w:val="white"/>
              </w:rPr>
            </w:pPr>
            <w:r w:rsidRPr="00475B8F">
              <w:rPr>
                <w:rFonts w:asciiTheme="majorHAnsi" w:eastAsia="Open Sans" w:hAnsiTheme="majorHAnsi" w:cstheme="majorHAnsi"/>
                <w:highlight w:val="white"/>
              </w:rPr>
              <w:t xml:space="preserve">The Missouri Compromise temporarily saved the Union by not making the slave states not to isolate from the Union.  In “Source A: History Channel”, in paragraph 1, it states, "In 1820, amid growing sectional tensions over the issue of slavery, the U.S. Congress passed a law that admitted Missouri to the Union as a slave state and Maine as a free state, while banning slavery from the remaining Louisiana Purchase lands located north of the 36º 30’ parallel.” This proves that </w:t>
            </w:r>
            <w:proofErr w:type="gramStart"/>
            <w:r w:rsidRPr="00475B8F">
              <w:rPr>
                <w:rFonts w:asciiTheme="majorHAnsi" w:eastAsia="Open Sans" w:hAnsiTheme="majorHAnsi" w:cstheme="majorHAnsi"/>
                <w:highlight w:val="white"/>
              </w:rPr>
              <w:t>It</w:t>
            </w:r>
            <w:proofErr w:type="gramEnd"/>
            <w:r w:rsidRPr="00475B8F">
              <w:rPr>
                <w:rFonts w:asciiTheme="majorHAnsi" w:eastAsia="Open Sans" w:hAnsiTheme="majorHAnsi" w:cstheme="majorHAnsi"/>
                <w:highlight w:val="white"/>
              </w:rPr>
              <w:t xml:space="preserve"> saved the Union from the slave states’ separation because it stopped the slavery debate, which was </w:t>
            </w:r>
            <w:proofErr w:type="gramStart"/>
            <w:r w:rsidRPr="00475B8F">
              <w:rPr>
                <w:rFonts w:asciiTheme="majorHAnsi" w:eastAsia="Open Sans" w:hAnsiTheme="majorHAnsi" w:cstheme="majorHAnsi"/>
                <w:highlight w:val="white"/>
              </w:rPr>
              <w:t>were</w:t>
            </w:r>
            <w:proofErr w:type="gramEnd"/>
            <w:r w:rsidRPr="00475B8F">
              <w:rPr>
                <w:rFonts w:asciiTheme="majorHAnsi" w:eastAsia="Open Sans" w:hAnsiTheme="majorHAnsi" w:cstheme="majorHAnsi"/>
                <w:highlight w:val="white"/>
              </w:rPr>
              <w:t xml:space="preserve"> the Union wanted slave states and free states.  Another piece of evidence is in “Source A: History Channel'' in paragraph 2, it states, “The Missouri Compromise, as it was known, would remain in force for just over 30 years before it was repealed by the Kansas-Nebraska Act of 1854. In 1857, the Supreme Court ruled the compromise unconstitutional in the Dred Scott case, setting the stage for the nation’</w:t>
            </w:r>
            <w:r w:rsidRPr="00475B8F">
              <w:rPr>
                <w:rFonts w:asciiTheme="majorHAnsi" w:eastAsia="Open Sans" w:hAnsiTheme="majorHAnsi" w:cstheme="majorHAnsi"/>
                <w:highlight w:val="white"/>
              </w:rPr>
              <w:t xml:space="preserve">s final path toward the Civil War.”  This proves that the Missouri Compromise stopped the slave states from </w:t>
            </w:r>
            <w:proofErr w:type="spellStart"/>
            <w:r w:rsidRPr="00475B8F">
              <w:rPr>
                <w:rFonts w:asciiTheme="majorHAnsi" w:eastAsia="Open Sans" w:hAnsiTheme="majorHAnsi" w:cstheme="majorHAnsi"/>
                <w:highlight w:val="white"/>
              </w:rPr>
              <w:t>seperating</w:t>
            </w:r>
            <w:proofErr w:type="spellEnd"/>
            <w:r w:rsidRPr="00475B8F">
              <w:rPr>
                <w:rFonts w:asciiTheme="majorHAnsi" w:eastAsia="Open Sans" w:hAnsiTheme="majorHAnsi" w:cstheme="majorHAnsi"/>
                <w:highlight w:val="white"/>
              </w:rPr>
              <w:t xml:space="preserve"> because the Supreme Court ruled the Kansas-Nebraska Act unconstitutional.</w:t>
            </w:r>
          </w:p>
        </w:tc>
      </w:tr>
    </w:tbl>
    <w:p w14:paraId="2AF59049" w14:textId="77777777" w:rsidR="00E254C3" w:rsidRPr="00475B8F" w:rsidRDefault="00E254C3">
      <w:pPr>
        <w:spacing w:line="240" w:lineRule="auto"/>
        <w:rPr>
          <w:rFonts w:asciiTheme="majorHAnsi" w:eastAsia="Calibri" w:hAnsiTheme="majorHAnsi" w:cstheme="majorHAnsi"/>
          <w:b/>
        </w:rPr>
      </w:pPr>
    </w:p>
    <w:p w14:paraId="713AC8B2" w14:textId="7EE6BD8B" w:rsidR="00E254C3" w:rsidRPr="00475B8F" w:rsidRDefault="007812CF">
      <w:pPr>
        <w:spacing w:line="240" w:lineRule="auto"/>
        <w:rPr>
          <w:rFonts w:asciiTheme="majorHAnsi" w:eastAsia="Calibri" w:hAnsiTheme="majorHAnsi" w:cstheme="majorHAnsi"/>
          <w:b/>
        </w:rPr>
      </w:pPr>
      <w:r w:rsidRPr="00475B8F">
        <w:rPr>
          <w:rFonts w:asciiTheme="majorHAnsi" w:eastAsia="Calibri" w:hAnsiTheme="majorHAnsi" w:cstheme="majorHAnsi"/>
          <w:b/>
        </w:rPr>
        <w:t>Task Aligned to the</w:t>
      </w:r>
      <w:r w:rsidRPr="00475B8F">
        <w:rPr>
          <w:rFonts w:asciiTheme="majorHAnsi" w:eastAsia="Calibri" w:hAnsiTheme="majorHAnsi" w:cstheme="majorHAnsi"/>
          <w:b/>
          <w:color w:val="000000"/>
        </w:rPr>
        <w:t xml:space="preserve"> Compelling Question</w:t>
      </w:r>
      <w:r w:rsidRPr="00475B8F">
        <w:rPr>
          <w:rFonts w:asciiTheme="majorHAnsi" w:eastAsia="Calibri" w:hAnsiTheme="majorHAnsi" w:cstheme="majorHAnsi"/>
          <w:b/>
        </w:rPr>
        <w:t xml:space="preserve">: </w:t>
      </w:r>
    </w:p>
    <w:tbl>
      <w:tblPr>
        <w:tblStyle w:val="afff9"/>
        <w:tblW w:w="10687"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Pr>
      <w:tblGrid>
        <w:gridCol w:w="10687"/>
      </w:tblGrid>
      <w:tr w:rsidR="00E254C3" w:rsidRPr="00475B8F" w14:paraId="1C47D9EA" w14:textId="77777777" w:rsidTr="00F92273">
        <w:trPr>
          <w:trHeight w:val="1842"/>
          <w:tblHeader/>
        </w:trPr>
        <w:tc>
          <w:tcPr>
            <w:tcW w:w="10687" w:type="dxa"/>
            <w:shd w:val="clear" w:color="auto" w:fill="DBE5F1"/>
          </w:tcPr>
          <w:p w14:paraId="77323B63" w14:textId="77777777" w:rsidR="00E254C3" w:rsidRPr="00475B8F" w:rsidRDefault="007812CF">
            <w:pPr>
              <w:rPr>
                <w:rFonts w:asciiTheme="majorHAnsi" w:eastAsia="Calibri" w:hAnsiTheme="majorHAnsi" w:cstheme="majorHAnsi"/>
                <w:b/>
              </w:rPr>
            </w:pPr>
            <w:r w:rsidRPr="00475B8F">
              <w:rPr>
                <w:rFonts w:asciiTheme="majorHAnsi" w:eastAsia="Calibri" w:hAnsiTheme="majorHAnsi" w:cstheme="majorHAnsi"/>
                <w:b/>
                <w:i/>
              </w:rPr>
              <w:t>KAS for Social Studies</w:t>
            </w:r>
            <w:r w:rsidRPr="00475B8F">
              <w:rPr>
                <w:rFonts w:asciiTheme="majorHAnsi" w:eastAsia="Calibri" w:hAnsiTheme="majorHAnsi" w:cstheme="majorHAnsi"/>
                <w:b/>
              </w:rPr>
              <w:t xml:space="preserve"> alignment: </w:t>
            </w:r>
          </w:p>
          <w:p w14:paraId="5D1D465D" w14:textId="77777777" w:rsidR="00E254C3" w:rsidRPr="00475B8F" w:rsidRDefault="007812CF">
            <w:pPr>
              <w:widowControl w:val="0"/>
              <w:numPr>
                <w:ilvl w:val="0"/>
                <w:numId w:val="7"/>
              </w:numPr>
              <w:rPr>
                <w:rFonts w:asciiTheme="majorHAnsi" w:eastAsia="Calibri" w:hAnsiTheme="majorHAnsi" w:cstheme="majorHAnsi"/>
              </w:rPr>
            </w:pPr>
            <w:r w:rsidRPr="00475B8F">
              <w:rPr>
                <w:rFonts w:asciiTheme="majorHAnsi" w:eastAsia="Calibri" w:hAnsiTheme="majorHAnsi" w:cstheme="majorHAnsi"/>
              </w:rPr>
              <w:t>8.I.Q.1 Develop compelling questions related to the development of the United States between 1600-1877.</w:t>
            </w:r>
          </w:p>
          <w:p w14:paraId="4721524C" w14:textId="77777777" w:rsidR="00E254C3" w:rsidRPr="00475B8F" w:rsidRDefault="007812CF">
            <w:pPr>
              <w:widowControl w:val="0"/>
              <w:numPr>
                <w:ilvl w:val="0"/>
                <w:numId w:val="12"/>
              </w:numPr>
              <w:rPr>
                <w:rFonts w:asciiTheme="majorHAnsi" w:eastAsia="Calibri" w:hAnsiTheme="majorHAnsi" w:cstheme="majorHAnsi"/>
              </w:rPr>
            </w:pPr>
            <w:r w:rsidRPr="00475B8F">
              <w:rPr>
                <w:rFonts w:asciiTheme="majorHAnsi" w:eastAsia="Calibri" w:hAnsiTheme="majorHAnsi" w:cstheme="majorHAnsi"/>
              </w:rPr>
              <w:t xml:space="preserve">8.I.UE.1 Use multiple sources to develop </w:t>
            </w:r>
            <w:r w:rsidRPr="00475B8F">
              <w:rPr>
                <w:rFonts w:asciiTheme="majorHAnsi" w:eastAsia="Calibri" w:hAnsiTheme="majorHAnsi" w:cstheme="majorHAnsi"/>
              </w:rPr>
              <w:t>claims in response to compelling and supporting questions.</w:t>
            </w:r>
          </w:p>
          <w:p w14:paraId="645F18C1" w14:textId="77777777" w:rsidR="00E254C3" w:rsidRPr="00475B8F" w:rsidRDefault="007812CF">
            <w:pPr>
              <w:widowControl w:val="0"/>
              <w:numPr>
                <w:ilvl w:val="0"/>
                <w:numId w:val="12"/>
              </w:numPr>
              <w:rPr>
                <w:rFonts w:asciiTheme="majorHAnsi" w:eastAsia="Calibri" w:hAnsiTheme="majorHAnsi" w:cstheme="majorHAnsi"/>
              </w:rPr>
            </w:pPr>
            <w:r w:rsidRPr="00475B8F">
              <w:rPr>
                <w:rFonts w:asciiTheme="majorHAnsi" w:eastAsia="Calibri" w:hAnsiTheme="majorHAnsi" w:cstheme="majorHAnsi"/>
              </w:rPr>
              <w:t>8.I.CC.3 Evaluate how individuals and groups address local, regional and global problems concerning the development of the United States.</w:t>
            </w:r>
          </w:p>
          <w:p w14:paraId="2F459A94" w14:textId="77777777" w:rsidR="00E254C3" w:rsidRPr="00475B8F" w:rsidRDefault="007812CF">
            <w:pPr>
              <w:widowControl w:val="0"/>
              <w:numPr>
                <w:ilvl w:val="0"/>
                <w:numId w:val="12"/>
              </w:numPr>
              <w:rPr>
                <w:rFonts w:asciiTheme="majorHAnsi" w:eastAsia="Calibri" w:hAnsiTheme="majorHAnsi" w:cstheme="majorHAnsi"/>
              </w:rPr>
            </w:pPr>
            <w:r w:rsidRPr="00475B8F">
              <w:rPr>
                <w:rFonts w:asciiTheme="majorHAnsi" w:eastAsia="Calibri" w:hAnsiTheme="majorHAnsi" w:cstheme="majorHAnsi"/>
              </w:rPr>
              <w:t xml:space="preserve">8.I.CC.4 Apply a range of deliberative and </w:t>
            </w:r>
            <w:r w:rsidRPr="00475B8F">
              <w:rPr>
                <w:rFonts w:asciiTheme="majorHAnsi" w:eastAsia="Calibri" w:hAnsiTheme="majorHAnsi" w:cstheme="majorHAnsi"/>
              </w:rPr>
              <w:t>democratic procedures to make decisions about ways to take action on current local, regional and global issues.</w:t>
            </w:r>
          </w:p>
        </w:tc>
      </w:tr>
    </w:tbl>
    <w:p w14:paraId="0B7F97B0" w14:textId="77777777" w:rsidR="00E254C3" w:rsidRPr="00475B8F" w:rsidRDefault="00E254C3">
      <w:pPr>
        <w:spacing w:line="240" w:lineRule="auto"/>
        <w:rPr>
          <w:rFonts w:asciiTheme="majorHAnsi" w:eastAsia="Calibri" w:hAnsiTheme="majorHAnsi" w:cstheme="majorHAnsi"/>
          <w:b/>
        </w:rPr>
      </w:pPr>
    </w:p>
    <w:p w14:paraId="38EAFED3" w14:textId="77777777" w:rsidR="00E254C3" w:rsidRPr="00475B8F" w:rsidRDefault="007812CF">
      <w:pPr>
        <w:spacing w:line="240" w:lineRule="auto"/>
        <w:rPr>
          <w:rFonts w:asciiTheme="majorHAnsi" w:eastAsia="Times New Roman" w:hAnsiTheme="majorHAnsi" w:cstheme="majorHAnsi"/>
          <w:i/>
        </w:rPr>
      </w:pPr>
      <w:r w:rsidRPr="00475B8F">
        <w:rPr>
          <w:rFonts w:asciiTheme="majorHAnsi" w:eastAsia="Calibri" w:hAnsiTheme="majorHAnsi" w:cstheme="majorHAnsi"/>
        </w:rPr>
        <w:t xml:space="preserve">Assignments aligned to the compelling question require that students synthesize the knowledge learned from investigating supporting </w:t>
      </w:r>
      <w:r w:rsidRPr="00475B8F">
        <w:rPr>
          <w:rFonts w:asciiTheme="majorHAnsi" w:eastAsia="Calibri" w:hAnsiTheme="majorHAnsi" w:cstheme="majorHAnsi"/>
        </w:rPr>
        <w:t>question(s). In this example, one supporting question is provided that is aligned to a compelling question. However, students may need to engage with more than one supporting question in order to fully engage with a compelling question. This assignment culminates with students using their historical thinking skills to confront today’s problems.</w:t>
      </w:r>
    </w:p>
    <w:p w14:paraId="2A3EADDC" w14:textId="77777777" w:rsidR="00E254C3" w:rsidRPr="00475B8F" w:rsidRDefault="00E254C3">
      <w:pPr>
        <w:rPr>
          <w:rFonts w:asciiTheme="majorHAnsi" w:hAnsiTheme="majorHAnsi" w:cstheme="majorHAnsi"/>
        </w:rPr>
      </w:pPr>
    </w:p>
    <w:tbl>
      <w:tblPr>
        <w:tblStyle w:val="afffa"/>
        <w:tblW w:w="10687"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20" w:firstRow="1" w:lastRow="0" w:firstColumn="0" w:lastColumn="0" w:noHBand="1" w:noVBand="1"/>
      </w:tblPr>
      <w:tblGrid>
        <w:gridCol w:w="10687"/>
      </w:tblGrid>
      <w:tr w:rsidR="00E254C3" w:rsidRPr="00475B8F" w14:paraId="0346BAD1" w14:textId="77777777" w:rsidTr="00F92273">
        <w:trPr>
          <w:tblHeader/>
        </w:trPr>
        <w:tc>
          <w:tcPr>
            <w:tcW w:w="10687" w:type="dxa"/>
            <w:shd w:val="clear" w:color="auto" w:fill="DBE5F1"/>
          </w:tcPr>
          <w:p w14:paraId="41A09628" w14:textId="77777777" w:rsidR="00E254C3" w:rsidRPr="00475B8F" w:rsidRDefault="007812CF">
            <w:pPr>
              <w:widowControl w:val="0"/>
              <w:rPr>
                <w:rFonts w:asciiTheme="majorHAnsi" w:eastAsia="Calibri" w:hAnsiTheme="majorHAnsi" w:cstheme="majorHAnsi"/>
                <w:b/>
              </w:rPr>
            </w:pPr>
            <w:r w:rsidRPr="00475B8F">
              <w:rPr>
                <w:rFonts w:asciiTheme="majorHAnsi" w:eastAsia="Calibri" w:hAnsiTheme="majorHAnsi" w:cstheme="majorHAnsi"/>
                <w:b/>
              </w:rPr>
              <w:t>Task Aligned to the Compelling Question</w:t>
            </w:r>
          </w:p>
          <w:p w14:paraId="48AD5013" w14:textId="77777777" w:rsidR="00E254C3" w:rsidRPr="00475B8F" w:rsidRDefault="007812CF">
            <w:pPr>
              <w:widowControl w:val="0"/>
              <w:rPr>
                <w:rFonts w:asciiTheme="majorHAnsi" w:eastAsia="Calibri" w:hAnsiTheme="majorHAnsi" w:cstheme="majorHAnsi"/>
              </w:rPr>
            </w:pPr>
            <w:r w:rsidRPr="00475B8F">
              <w:rPr>
                <w:rFonts w:asciiTheme="majorHAnsi" w:eastAsia="Calibri" w:hAnsiTheme="majorHAnsi" w:cstheme="majorHAnsi"/>
              </w:rPr>
              <w:t xml:space="preserve">How does a government compromise amidst polarization? </w:t>
            </w:r>
          </w:p>
          <w:p w14:paraId="3BE5D70C" w14:textId="77777777" w:rsidR="00E254C3" w:rsidRPr="00475B8F" w:rsidRDefault="00E254C3">
            <w:pPr>
              <w:widowControl w:val="0"/>
              <w:rPr>
                <w:rFonts w:asciiTheme="majorHAnsi" w:eastAsia="Calibri" w:hAnsiTheme="majorHAnsi" w:cstheme="majorHAnsi"/>
              </w:rPr>
            </w:pPr>
          </w:p>
          <w:p w14:paraId="7B77C1A5" w14:textId="77777777" w:rsidR="00E254C3" w:rsidRPr="00475B8F" w:rsidRDefault="007812CF">
            <w:pPr>
              <w:widowControl w:val="0"/>
              <w:rPr>
                <w:rFonts w:asciiTheme="majorHAnsi" w:eastAsia="Calibri" w:hAnsiTheme="majorHAnsi" w:cstheme="majorHAnsi"/>
                <w:i/>
                <w:color w:val="0000FF"/>
                <w:u w:val="single"/>
              </w:rPr>
            </w:pPr>
            <w:r w:rsidRPr="00475B8F">
              <w:rPr>
                <w:rFonts w:asciiTheme="majorHAnsi" w:eastAsia="Calibri" w:hAnsiTheme="majorHAnsi" w:cstheme="majorHAnsi"/>
              </w:rPr>
              <w:t xml:space="preserve">Based on your explanation for the supporting question, consider the following video entitled, </w:t>
            </w:r>
            <w:r w:rsidRPr="00475B8F">
              <w:rPr>
                <w:rFonts w:asciiTheme="majorHAnsi" w:eastAsia="Calibri" w:hAnsiTheme="majorHAnsi" w:cstheme="majorHAnsi"/>
                <w:i/>
              </w:rPr>
              <w:t>“</w:t>
            </w:r>
            <w:hyperlink r:id="rId58">
              <w:r w:rsidR="00E254C3" w:rsidRPr="00D01608">
                <w:rPr>
                  <w:rFonts w:asciiTheme="majorHAnsi" w:eastAsia="Calibri" w:hAnsiTheme="majorHAnsi" w:cstheme="majorHAnsi"/>
                  <w:i/>
                  <w:color w:val="003D87"/>
                  <w:u w:val="single"/>
                </w:rPr>
                <w:t>This 60-second animation shows how divided Congress has become over the last 60 years</w:t>
              </w:r>
            </w:hyperlink>
            <w:hyperlink r:id="rId59">
              <w:r w:rsidR="00E254C3" w:rsidRPr="00475B8F">
                <w:rPr>
                  <w:rFonts w:asciiTheme="majorHAnsi" w:eastAsia="Calibri" w:hAnsiTheme="majorHAnsi" w:cstheme="majorHAnsi"/>
                  <w:i/>
                </w:rPr>
                <w:t>.”</w:t>
              </w:r>
            </w:hyperlink>
          </w:p>
          <w:p w14:paraId="3C4CD26C" w14:textId="77777777" w:rsidR="00E254C3" w:rsidRPr="00475B8F" w:rsidRDefault="00E254C3">
            <w:pPr>
              <w:widowControl w:val="0"/>
              <w:rPr>
                <w:rFonts w:asciiTheme="majorHAnsi" w:eastAsia="Calibri" w:hAnsiTheme="majorHAnsi" w:cstheme="majorHAnsi"/>
              </w:rPr>
            </w:pPr>
          </w:p>
          <w:p w14:paraId="6A316042" w14:textId="77777777" w:rsidR="00E254C3" w:rsidRPr="00475B8F" w:rsidRDefault="007812CF">
            <w:pPr>
              <w:widowControl w:val="0"/>
              <w:rPr>
                <w:rFonts w:asciiTheme="majorHAnsi" w:eastAsia="Times New Roman" w:hAnsiTheme="majorHAnsi" w:cstheme="majorHAnsi"/>
              </w:rPr>
            </w:pPr>
            <w:r w:rsidRPr="00475B8F">
              <w:rPr>
                <w:rFonts w:asciiTheme="majorHAnsi" w:eastAsia="Calibri" w:hAnsiTheme="majorHAnsi" w:cstheme="majorHAnsi"/>
              </w:rPr>
              <w:t>Construct an argument to the following question: In light of the modern division within Congress, how does a government compromise amidst polarization? Draw on what you learned about Henry Clay’s civic action and additional compromises in American history to evaluate how individuals or groups might address a local, regional and/or global problem in modern society. Be prepared to share your thinking through deliberative and democratic procedures and support your argument with evidence from multiple sources.</w:t>
            </w:r>
          </w:p>
        </w:tc>
      </w:tr>
    </w:tbl>
    <w:p w14:paraId="4B799A8C" w14:textId="77777777" w:rsidR="00E254C3" w:rsidRPr="00475B8F" w:rsidRDefault="00E254C3">
      <w:pPr>
        <w:widowControl w:val="0"/>
        <w:spacing w:line="240" w:lineRule="auto"/>
        <w:rPr>
          <w:rFonts w:asciiTheme="majorHAnsi" w:eastAsia="Times New Roman" w:hAnsiTheme="majorHAnsi" w:cstheme="majorHAnsi"/>
        </w:rPr>
      </w:pPr>
    </w:p>
    <w:p w14:paraId="132AD6AA" w14:textId="77777777" w:rsidR="00E254C3" w:rsidRPr="00475B8F" w:rsidRDefault="007812CF">
      <w:pPr>
        <w:spacing w:line="240" w:lineRule="auto"/>
        <w:rPr>
          <w:rFonts w:asciiTheme="majorHAnsi" w:eastAsia="Calibri" w:hAnsiTheme="majorHAnsi" w:cstheme="majorHAnsi"/>
        </w:rPr>
      </w:pPr>
      <w:r w:rsidRPr="00475B8F">
        <w:rPr>
          <w:rFonts w:asciiTheme="majorHAnsi" w:eastAsia="Calibri" w:hAnsiTheme="majorHAnsi" w:cstheme="majorHAnsi"/>
        </w:rPr>
        <w:t xml:space="preserve">For guidance on how to facilitate student understanding of how individuals or groups might address a local, regional and/or global problem in modern society, engage with the </w:t>
      </w:r>
      <w:hyperlink r:id="rId60">
        <w:r w:rsidR="00E254C3" w:rsidRPr="00475B8F">
          <w:rPr>
            <w:rFonts w:asciiTheme="majorHAnsi" w:eastAsia="Calibri" w:hAnsiTheme="majorHAnsi" w:cstheme="majorHAnsi"/>
            <w:color w:val="0070C0"/>
            <w:u w:val="single"/>
          </w:rPr>
          <w:t>Circles of Action</w:t>
        </w:r>
      </w:hyperlink>
      <w:r w:rsidRPr="00475B8F">
        <w:rPr>
          <w:rFonts w:asciiTheme="majorHAnsi" w:eastAsia="Calibri" w:hAnsiTheme="majorHAnsi" w:cstheme="majorHAnsi"/>
          <w:color w:val="0000FF"/>
        </w:rPr>
        <w:t xml:space="preserve"> </w:t>
      </w:r>
      <w:r w:rsidRPr="00475B8F">
        <w:rPr>
          <w:rFonts w:asciiTheme="majorHAnsi" w:eastAsia="Calibri" w:hAnsiTheme="majorHAnsi" w:cstheme="majorHAnsi"/>
        </w:rPr>
        <w:t xml:space="preserve">strategy. This strategy supports students to investigate ways that they can take action on an issue. </w:t>
      </w:r>
    </w:p>
    <w:p w14:paraId="6D79EE27" w14:textId="77777777" w:rsidR="00E254C3" w:rsidRPr="00475B8F" w:rsidRDefault="00E254C3">
      <w:pPr>
        <w:spacing w:line="240" w:lineRule="auto"/>
        <w:rPr>
          <w:rFonts w:asciiTheme="majorHAnsi" w:eastAsia="Calibri" w:hAnsiTheme="majorHAnsi" w:cstheme="majorHAnsi"/>
        </w:rPr>
      </w:pPr>
    </w:p>
    <w:p w14:paraId="79B2496C" w14:textId="0AEDB433" w:rsidR="00E254C3" w:rsidRPr="00475B8F" w:rsidRDefault="007812CF">
      <w:pPr>
        <w:spacing w:line="240" w:lineRule="auto"/>
        <w:rPr>
          <w:rFonts w:asciiTheme="majorHAnsi" w:eastAsia="Calibri" w:hAnsiTheme="majorHAnsi" w:cstheme="majorHAnsi"/>
        </w:rPr>
      </w:pPr>
      <w:bookmarkStart w:id="0" w:name="_heading=h.1fob9te" w:colFirst="0" w:colLast="0"/>
      <w:bookmarkEnd w:id="0"/>
      <w:r w:rsidRPr="00475B8F">
        <w:rPr>
          <w:rFonts w:asciiTheme="majorHAnsi" w:eastAsia="Calibri" w:hAnsiTheme="majorHAnsi" w:cstheme="majorHAnsi"/>
        </w:rPr>
        <w:t xml:space="preserve">In the </w:t>
      </w:r>
      <w:r w:rsidRPr="00475B8F">
        <w:rPr>
          <w:rFonts w:asciiTheme="majorHAnsi" w:eastAsia="Calibri" w:hAnsiTheme="majorHAnsi" w:cstheme="majorHAnsi"/>
          <w:i/>
        </w:rPr>
        <w:t>KAS for Social Studies</w:t>
      </w:r>
      <w:r w:rsidRPr="00475B8F">
        <w:rPr>
          <w:rFonts w:asciiTheme="majorHAnsi" w:eastAsia="Calibri" w:hAnsiTheme="majorHAnsi" w:cstheme="majorHAnsi"/>
        </w:rPr>
        <w:t xml:space="preserve">, deliberative and democratic procedures are defined as follows: “a process where deliberation is central to decision making. This process also looks to generate outcomes that promote the common good through reasoning, rather than through a law-making </w:t>
      </w:r>
      <w:proofErr w:type="gramStart"/>
      <w:r w:rsidRPr="00475B8F">
        <w:rPr>
          <w:rFonts w:asciiTheme="majorHAnsi" w:eastAsia="Calibri" w:hAnsiTheme="majorHAnsi" w:cstheme="majorHAnsi"/>
        </w:rPr>
        <w:t>process.”</w:t>
      </w:r>
      <w:proofErr w:type="gramEnd"/>
      <w:r w:rsidRPr="00475B8F">
        <w:rPr>
          <w:rFonts w:asciiTheme="majorHAnsi" w:eastAsia="Calibri" w:hAnsiTheme="majorHAnsi" w:cstheme="majorHAnsi"/>
        </w:rPr>
        <w:t xml:space="preserve"> For guidance on how to facilitate deliberative and democratic procedures, visit the </w:t>
      </w:r>
      <w:hyperlink r:id="rId61">
        <w:r w:rsidR="00E254C3" w:rsidRPr="00475B8F">
          <w:rPr>
            <w:rFonts w:asciiTheme="majorHAnsi" w:eastAsia="Calibri" w:hAnsiTheme="majorHAnsi" w:cstheme="majorHAnsi"/>
            <w:color w:val="0070C0"/>
            <w:u w:val="single"/>
          </w:rPr>
          <w:t>Guide to Classroom Deliberation for Students and Teachers</w:t>
        </w:r>
      </w:hyperlink>
      <w:r w:rsidRPr="00475B8F">
        <w:rPr>
          <w:rFonts w:asciiTheme="majorHAnsi" w:eastAsia="Calibri" w:hAnsiTheme="majorHAnsi" w:cstheme="majorHAnsi"/>
        </w:rPr>
        <w:t xml:space="preserve"> for information on how to implement norms and routines for classroom deliberative and democratic processes.  Additionally, access </w:t>
      </w:r>
      <w:hyperlink r:id="rId62">
        <w:r w:rsidR="00E254C3" w:rsidRPr="00475B8F">
          <w:rPr>
            <w:rFonts w:asciiTheme="majorHAnsi" w:eastAsia="Calibri" w:hAnsiTheme="majorHAnsi" w:cstheme="majorHAnsi"/>
            <w:color w:val="1155CC"/>
            <w:u w:val="single"/>
          </w:rPr>
          <w:t>Module 4: How do we engage in civil discussion?</w:t>
        </w:r>
      </w:hyperlink>
      <w:r w:rsidRPr="00475B8F">
        <w:rPr>
          <w:rFonts w:asciiTheme="majorHAnsi" w:eastAsia="Calibri" w:hAnsiTheme="majorHAnsi" w:cstheme="majorHAnsi"/>
        </w:rPr>
        <w:t xml:space="preserve"> of the </w:t>
      </w:r>
      <w:hyperlink r:id="rId63">
        <w:r w:rsidR="00E254C3" w:rsidRPr="00475B8F">
          <w:rPr>
            <w:rFonts w:asciiTheme="majorHAnsi" w:eastAsia="Calibri" w:hAnsiTheme="majorHAnsi" w:cstheme="majorHAnsi"/>
            <w:color w:val="1155CC"/>
            <w:u w:val="single"/>
          </w:rPr>
          <w:t>Creating Collaborative Civic Spaces module series</w:t>
        </w:r>
      </w:hyperlink>
      <w:r w:rsidRPr="00475B8F">
        <w:rPr>
          <w:rFonts w:asciiTheme="majorHAnsi" w:eastAsia="Calibri" w:hAnsiTheme="majorHAnsi" w:cstheme="majorHAnsi"/>
        </w:rPr>
        <w:t xml:space="preserve"> for more information, including but not limited to videos and </w:t>
      </w:r>
      <w:r w:rsidR="00DC53C7" w:rsidRPr="00475B8F">
        <w:rPr>
          <w:rFonts w:asciiTheme="majorHAnsi" w:eastAsia="Calibri" w:hAnsiTheme="majorHAnsi" w:cstheme="majorHAnsi"/>
        </w:rPr>
        <w:t>Kentucky</w:t>
      </w:r>
      <w:r w:rsidRPr="00475B8F">
        <w:rPr>
          <w:rFonts w:asciiTheme="majorHAnsi" w:eastAsia="Calibri" w:hAnsiTheme="majorHAnsi" w:cstheme="majorHAnsi"/>
        </w:rPr>
        <w:t xml:space="preserve"> aligned examples that provide practical strategies and tools to help teachers create spaces where students can engage thoughtfully, respectfully, and critically with complex topics.</w:t>
      </w:r>
    </w:p>
    <w:p w14:paraId="47B7ACCB" w14:textId="77777777" w:rsidR="00E254C3" w:rsidRPr="00475B8F" w:rsidRDefault="00E254C3">
      <w:pPr>
        <w:rPr>
          <w:rFonts w:asciiTheme="majorHAnsi" w:hAnsiTheme="majorHAnsi" w:cstheme="majorHAnsi"/>
        </w:rPr>
      </w:pPr>
    </w:p>
    <w:sectPr w:rsidR="00E254C3" w:rsidRPr="00475B8F">
      <w:footerReference w:type="default" r:id="rId64"/>
      <w:pgSz w:w="12240" w:h="15840"/>
      <w:pgMar w:top="720" w:right="720" w:bottom="720" w:left="72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132BA8" w14:textId="77777777" w:rsidR="00155CEF" w:rsidRDefault="00155CEF">
      <w:pPr>
        <w:spacing w:line="240" w:lineRule="auto"/>
      </w:pPr>
      <w:r>
        <w:separator/>
      </w:r>
    </w:p>
  </w:endnote>
  <w:endnote w:type="continuationSeparator" w:id="0">
    <w:p w14:paraId="4AFCFAC3" w14:textId="77777777" w:rsidR="00155CEF" w:rsidRDefault="00155CE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Noto Sans Symbols">
    <w:altName w:val="Calibri"/>
    <w:charset w:val="00"/>
    <w:family w:val="auto"/>
    <w:pitch w:val="default"/>
    <w:embedRegular r:id="rId1" w:fontKey="{89C1ECD5-8C38-45B7-8219-E4A3C31FDA3F}"/>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Regular r:id="rId2" w:fontKey="{E3AC5A7D-9FB4-4C0C-A99A-0AAB6EBF0B24}"/>
    <w:embedItalic r:id="rId3" w:fontKey="{EA37443E-B13E-46C4-8727-53CA347531AE}"/>
  </w:font>
  <w:font w:name="Calibri">
    <w:panose1 w:val="020F0502020204030204"/>
    <w:charset w:val="00"/>
    <w:family w:val="swiss"/>
    <w:pitch w:val="variable"/>
    <w:sig w:usb0="E4002EFF" w:usb1="C200247B" w:usb2="00000009" w:usb3="00000000" w:csb0="000001FF" w:csb1="00000000"/>
    <w:embedRegular r:id="rId4" w:fontKey="{3B62BC27-C7E4-4127-8A86-1CCBE5D50A8C}"/>
    <w:embedBold r:id="rId5" w:fontKey="{6D924F86-CB39-41B1-99F2-264B7EDE26B7}"/>
    <w:embedItalic r:id="rId6" w:fontKey="{A715429C-0106-47B7-8AE4-ECB902416B08}"/>
    <w:embedBoldItalic r:id="rId7" w:fontKey="{B777E56B-4B63-497C-9AB2-CE413E6BE515}"/>
  </w:font>
  <w:font w:name="Segoe UI">
    <w:panose1 w:val="020B0502040204020203"/>
    <w:charset w:val="00"/>
    <w:family w:val="swiss"/>
    <w:pitch w:val="variable"/>
    <w:sig w:usb0="E4002EFF" w:usb1="C000E47F" w:usb2="00000009" w:usb3="00000000" w:csb0="000001FF" w:csb1="00000000"/>
    <w:embedRegular r:id="rId8" w:fontKey="{5158A90B-4CDB-41E6-A5DF-6C3D115B99BA}"/>
  </w:font>
  <w:font w:name="Open Sans">
    <w:charset w:val="00"/>
    <w:family w:val="swiss"/>
    <w:pitch w:val="variable"/>
    <w:sig w:usb0="E00002EF" w:usb1="4000205B" w:usb2="00000028" w:usb3="00000000" w:csb0="0000019F" w:csb1="00000000"/>
    <w:embedRegular r:id="rId9" w:fontKey="{872C37BD-CD4B-4B5A-BCE3-30009E46A868}"/>
    <w:embedBold r:id="rId10" w:fontKey="{3315E5DC-9BF4-4BF0-9C41-9467B3EC8C8E}"/>
  </w:font>
  <w:font w:name="Cambria">
    <w:panose1 w:val="02040503050406030204"/>
    <w:charset w:val="00"/>
    <w:family w:val="roman"/>
    <w:pitch w:val="variable"/>
    <w:sig w:usb0="E00006FF" w:usb1="420024FF" w:usb2="02000000" w:usb3="00000000" w:csb0="0000019F" w:csb1="00000000"/>
    <w:embedRegular r:id="rId11" w:fontKey="{5E963CDA-B9D6-4048-810D-AE31659FDBB8}"/>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DE037A" w14:textId="77777777" w:rsidR="00E254C3" w:rsidRDefault="00E254C3">
    <w:pPr>
      <w:spacing w:before="240"/>
      <w:rPr>
        <w:rFonts w:ascii="Times New Roman" w:eastAsia="Times New Roman" w:hAnsi="Times New Roman" w:cs="Times New Roman"/>
        <w:i/>
      </w:rPr>
    </w:pPr>
  </w:p>
  <w:p w14:paraId="41384236" w14:textId="77777777" w:rsidR="00E254C3" w:rsidRDefault="00E254C3">
    <w:pPr>
      <w:pBdr>
        <w:top w:val="nil"/>
        <w:left w:val="nil"/>
        <w:bottom w:val="nil"/>
        <w:right w:val="nil"/>
        <w:between w:val="nil"/>
      </w:pBdr>
      <w:tabs>
        <w:tab w:val="center" w:pos="4680"/>
        <w:tab w:val="right" w:pos="9360"/>
      </w:tabs>
      <w:spacing w:line="240" w:lineRule="auto"/>
    </w:pPr>
  </w:p>
  <w:p w14:paraId="2650F1FA" w14:textId="77777777" w:rsidR="00E254C3" w:rsidRDefault="007812CF">
    <w:pPr>
      <w:pBdr>
        <w:top w:val="nil"/>
        <w:left w:val="nil"/>
        <w:bottom w:val="nil"/>
        <w:right w:val="nil"/>
        <w:between w:val="nil"/>
      </w:pBdr>
      <w:tabs>
        <w:tab w:val="center" w:pos="4680"/>
        <w:tab w:val="right" w:pos="9360"/>
      </w:tabs>
      <w:spacing w:line="240" w:lineRule="auto"/>
      <w:jc w:val="right"/>
    </w:pPr>
    <w:r>
      <w:fldChar w:fldCharType="begin"/>
    </w:r>
    <w:r>
      <w:instrText>PAGE</w:instrText>
    </w:r>
    <w:r>
      <w:fldChar w:fldCharType="separate"/>
    </w:r>
    <w:r w:rsidR="00475B8F">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00A639" w14:textId="77777777" w:rsidR="00155CEF" w:rsidRDefault="00155CEF">
      <w:pPr>
        <w:spacing w:line="240" w:lineRule="auto"/>
      </w:pPr>
      <w:r>
        <w:separator/>
      </w:r>
    </w:p>
  </w:footnote>
  <w:footnote w:type="continuationSeparator" w:id="0">
    <w:p w14:paraId="10CABBDA" w14:textId="77777777" w:rsidR="00155CEF" w:rsidRDefault="00155CEF">
      <w:pPr>
        <w:spacing w:line="240" w:lineRule="auto"/>
      </w:pPr>
      <w:r>
        <w:continuationSeparator/>
      </w:r>
    </w:p>
  </w:footnote>
  <w:footnote w:id="1">
    <w:p w14:paraId="7A137E86" w14:textId="77777777" w:rsidR="00E254C3" w:rsidRDefault="007812CF">
      <w:pPr>
        <w:spacing w:line="240" w:lineRule="auto"/>
        <w:rPr>
          <w:rFonts w:ascii="Calibri" w:eastAsia="Calibri" w:hAnsi="Calibri" w:cs="Calibri"/>
          <w:sz w:val="20"/>
          <w:szCs w:val="20"/>
        </w:rPr>
      </w:pPr>
      <w:r>
        <w:rPr>
          <w:rStyle w:val="FootnoteReference"/>
        </w:rPr>
        <w:footnoteRef/>
      </w:r>
      <w:r>
        <w:rPr>
          <w:rFonts w:ascii="Calibri" w:eastAsia="Calibri" w:hAnsi="Calibri" w:cs="Calibri"/>
          <w:sz w:val="20"/>
          <w:szCs w:val="20"/>
        </w:rPr>
        <w:t xml:space="preserve"> Hattie, J., Stern, J., Fisher, D., &amp; Fry, N. (2020). </w:t>
      </w:r>
      <w:r>
        <w:rPr>
          <w:rFonts w:ascii="Calibri" w:eastAsia="Calibri" w:hAnsi="Calibri" w:cs="Calibri"/>
          <w:i/>
          <w:sz w:val="20"/>
          <w:szCs w:val="20"/>
        </w:rPr>
        <w:t>Visible Learning for Social Studies</w:t>
      </w:r>
      <w:r>
        <w:rPr>
          <w:rFonts w:ascii="Calibri" w:eastAsia="Calibri" w:hAnsi="Calibri" w:cs="Calibri"/>
          <w:sz w:val="20"/>
          <w:szCs w:val="20"/>
        </w:rPr>
        <w:t>. Corwin.</w:t>
      </w:r>
    </w:p>
  </w:footnote>
  <w:footnote w:id="2">
    <w:p w14:paraId="58E9CD52" w14:textId="77777777" w:rsidR="00E254C3" w:rsidRDefault="007812CF">
      <w:pPr>
        <w:spacing w:line="240" w:lineRule="auto"/>
        <w:rPr>
          <w:rFonts w:ascii="Calibri" w:eastAsia="Calibri" w:hAnsi="Calibri" w:cs="Calibri"/>
          <w:sz w:val="20"/>
          <w:szCs w:val="20"/>
        </w:rPr>
      </w:pPr>
      <w:r>
        <w:rPr>
          <w:rStyle w:val="FootnoteReference"/>
        </w:rPr>
        <w:footnoteRef/>
      </w:r>
      <w:r>
        <w:rPr>
          <w:rFonts w:ascii="Calibri" w:eastAsia="Calibri" w:hAnsi="Calibri" w:cs="Calibri"/>
          <w:sz w:val="20"/>
          <w:szCs w:val="20"/>
        </w:rPr>
        <w:t xml:space="preserve"> Michaels, S., O’Conner, M. C., Hall, M. W., &amp; Resnick, L. B. (2010). </w:t>
      </w:r>
      <w:r>
        <w:rPr>
          <w:rFonts w:ascii="Calibri" w:eastAsia="Calibri" w:hAnsi="Calibri" w:cs="Calibri"/>
          <w:i/>
          <w:sz w:val="20"/>
          <w:szCs w:val="20"/>
        </w:rPr>
        <w:t xml:space="preserve">Accountable Talk sourcebook: For classroom conversation that works </w:t>
      </w:r>
      <w:r>
        <w:rPr>
          <w:rFonts w:ascii="Calibri" w:eastAsia="Calibri" w:hAnsi="Calibri" w:cs="Calibri"/>
          <w:sz w:val="20"/>
          <w:szCs w:val="20"/>
        </w:rPr>
        <w:t xml:space="preserve">(v. 3. 1). Pittsburgh, PA: University of Pittsburgh Institute for Learning. </w:t>
      </w:r>
      <w:hyperlink r:id="rId1">
        <w:r w:rsidR="00E254C3">
          <w:rPr>
            <w:rFonts w:ascii="Calibri" w:eastAsia="Calibri" w:hAnsi="Calibri" w:cs="Calibri"/>
            <w:color w:val="0070C0"/>
            <w:sz w:val="20"/>
            <w:szCs w:val="20"/>
            <w:u w:val="single"/>
          </w:rPr>
          <w:t>http://ifl.lrdc.pitt.edu</w:t>
        </w:r>
      </w:hyperlink>
      <w:r>
        <w:rPr>
          <w:rFonts w:ascii="Calibri" w:eastAsia="Calibri" w:hAnsi="Calibri" w:cs="Calibri"/>
          <w:color w:val="0070C0"/>
          <w:sz w:val="20"/>
          <w:szCs w:val="20"/>
        </w:rPr>
        <w:t xml:space="preserve"> </w:t>
      </w:r>
    </w:p>
  </w:footnote>
  <w:footnote w:id="3">
    <w:p w14:paraId="1C769955" w14:textId="77777777" w:rsidR="00E254C3" w:rsidRDefault="007812CF">
      <w:pPr>
        <w:pBdr>
          <w:top w:val="nil"/>
          <w:left w:val="nil"/>
          <w:bottom w:val="nil"/>
          <w:right w:val="nil"/>
          <w:between w:val="nil"/>
        </w:pBdr>
        <w:spacing w:line="240" w:lineRule="auto"/>
        <w:rPr>
          <w:rFonts w:ascii="Calibri" w:eastAsia="Calibri" w:hAnsi="Calibri" w:cs="Calibri"/>
          <w:color w:val="000000"/>
          <w:sz w:val="20"/>
          <w:szCs w:val="20"/>
        </w:rPr>
      </w:pPr>
      <w:r>
        <w:rPr>
          <w:rStyle w:val="FootnoteReference"/>
        </w:rPr>
        <w:footnoteRef/>
      </w:r>
      <w:r>
        <w:rPr>
          <w:rFonts w:ascii="Calibri" w:eastAsia="Calibri" w:hAnsi="Calibri" w:cs="Calibri"/>
          <w:color w:val="000000"/>
          <w:sz w:val="20"/>
          <w:szCs w:val="20"/>
        </w:rPr>
        <w:t xml:space="preserve"> Hattie, J., Stern, J., Fisher, D., &amp; Fry, N. (2020). </w:t>
      </w:r>
      <w:r>
        <w:rPr>
          <w:rFonts w:ascii="Calibri" w:eastAsia="Calibri" w:hAnsi="Calibri" w:cs="Calibri"/>
          <w:i/>
          <w:color w:val="000000"/>
          <w:sz w:val="20"/>
          <w:szCs w:val="20"/>
        </w:rPr>
        <w:t>Visible Learning for Social Studies</w:t>
      </w:r>
      <w:r>
        <w:rPr>
          <w:rFonts w:ascii="Calibri" w:eastAsia="Calibri" w:hAnsi="Calibri" w:cs="Calibri"/>
          <w:color w:val="000000"/>
          <w:sz w:val="20"/>
          <w:szCs w:val="20"/>
        </w:rPr>
        <w:t>. Corwin.</w:t>
      </w:r>
    </w:p>
  </w:footnote>
  <w:footnote w:id="4">
    <w:p w14:paraId="0CE523DB" w14:textId="77777777" w:rsidR="00E254C3" w:rsidRDefault="007812CF">
      <w:pPr>
        <w:pBdr>
          <w:top w:val="nil"/>
          <w:left w:val="nil"/>
          <w:bottom w:val="nil"/>
          <w:right w:val="nil"/>
          <w:between w:val="nil"/>
        </w:pBdr>
        <w:spacing w:line="240" w:lineRule="auto"/>
        <w:rPr>
          <w:rFonts w:ascii="Calibri" w:eastAsia="Calibri" w:hAnsi="Calibri" w:cs="Calibri"/>
          <w:color w:val="000000"/>
          <w:sz w:val="20"/>
          <w:szCs w:val="20"/>
        </w:rPr>
      </w:pPr>
      <w:r>
        <w:rPr>
          <w:rStyle w:val="FootnoteReference"/>
        </w:rPr>
        <w:footnoteRef/>
      </w:r>
      <w:r>
        <w:rPr>
          <w:rFonts w:ascii="Calibri" w:eastAsia="Calibri" w:hAnsi="Calibri" w:cs="Calibri"/>
          <w:color w:val="000000"/>
          <w:sz w:val="20"/>
          <w:szCs w:val="20"/>
        </w:rPr>
        <w:t xml:space="preserve"> Hattie, J., Stern, J., Fisher, D., &amp; Fry, N. (2020). </w:t>
      </w:r>
      <w:r>
        <w:rPr>
          <w:rFonts w:ascii="Calibri" w:eastAsia="Calibri" w:hAnsi="Calibri" w:cs="Calibri"/>
          <w:i/>
          <w:color w:val="000000"/>
          <w:sz w:val="20"/>
          <w:szCs w:val="20"/>
        </w:rPr>
        <w:t>Visible Learning for Social Studies</w:t>
      </w:r>
      <w:r>
        <w:rPr>
          <w:rFonts w:ascii="Calibri" w:eastAsia="Calibri" w:hAnsi="Calibri" w:cs="Calibri"/>
          <w:color w:val="000000"/>
          <w:sz w:val="20"/>
          <w:szCs w:val="20"/>
        </w:rPr>
        <w:t>. Corwin.</w:t>
      </w:r>
    </w:p>
  </w:footnote>
  <w:footnote w:id="5">
    <w:p w14:paraId="4D9D3118" w14:textId="77777777" w:rsidR="00E254C3" w:rsidRDefault="007812CF">
      <w:pPr>
        <w:pBdr>
          <w:top w:val="nil"/>
          <w:left w:val="nil"/>
          <w:bottom w:val="nil"/>
          <w:right w:val="nil"/>
          <w:between w:val="nil"/>
        </w:pBdr>
        <w:spacing w:line="240" w:lineRule="auto"/>
        <w:rPr>
          <w:rFonts w:ascii="Calibri" w:eastAsia="Calibri" w:hAnsi="Calibri" w:cs="Calibri"/>
          <w:color w:val="000000"/>
          <w:sz w:val="20"/>
          <w:szCs w:val="20"/>
        </w:rPr>
      </w:pPr>
      <w:r>
        <w:rPr>
          <w:rStyle w:val="FootnoteReference"/>
        </w:rPr>
        <w:footnoteRef/>
      </w:r>
      <w:r>
        <w:rPr>
          <w:rFonts w:ascii="Calibri" w:eastAsia="Calibri" w:hAnsi="Calibri" w:cs="Calibri"/>
          <w:color w:val="000000"/>
          <w:sz w:val="20"/>
          <w:szCs w:val="20"/>
        </w:rPr>
        <w:t xml:space="preserve"> Hattie, J., Stern, J., Fisher, D., &amp; Fry, N. (2020). </w:t>
      </w:r>
      <w:r>
        <w:rPr>
          <w:rFonts w:ascii="Calibri" w:eastAsia="Calibri" w:hAnsi="Calibri" w:cs="Calibri"/>
          <w:i/>
          <w:color w:val="000000"/>
          <w:sz w:val="20"/>
          <w:szCs w:val="20"/>
        </w:rPr>
        <w:t>Visible Learning for Social Studies</w:t>
      </w:r>
      <w:r>
        <w:rPr>
          <w:rFonts w:ascii="Calibri" w:eastAsia="Calibri" w:hAnsi="Calibri" w:cs="Calibri"/>
          <w:color w:val="000000"/>
          <w:sz w:val="20"/>
          <w:szCs w:val="20"/>
        </w:rPr>
        <w:t>. Corwin.</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ED2183"/>
    <w:multiLevelType w:val="multilevel"/>
    <w:tmpl w:val="CEC4C6F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2CBC6732"/>
    <w:multiLevelType w:val="multilevel"/>
    <w:tmpl w:val="5164ED1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32663A34"/>
    <w:multiLevelType w:val="multilevel"/>
    <w:tmpl w:val="37F4D36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37987C42"/>
    <w:multiLevelType w:val="multilevel"/>
    <w:tmpl w:val="A52404D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38AE353D"/>
    <w:multiLevelType w:val="multilevel"/>
    <w:tmpl w:val="2EEC832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15:restartNumberingAfterBreak="0">
    <w:nsid w:val="412F5D33"/>
    <w:multiLevelType w:val="multilevel"/>
    <w:tmpl w:val="8C6C938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45550760"/>
    <w:multiLevelType w:val="multilevel"/>
    <w:tmpl w:val="540A70B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4DB614FD"/>
    <w:multiLevelType w:val="multilevel"/>
    <w:tmpl w:val="DFECDF6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50772AFF"/>
    <w:multiLevelType w:val="multilevel"/>
    <w:tmpl w:val="7026D87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508A7DEC"/>
    <w:multiLevelType w:val="multilevel"/>
    <w:tmpl w:val="5804F0C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15:restartNumberingAfterBreak="0">
    <w:nsid w:val="5EA247E2"/>
    <w:multiLevelType w:val="multilevel"/>
    <w:tmpl w:val="BF884A8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603B75DE"/>
    <w:multiLevelType w:val="multilevel"/>
    <w:tmpl w:val="2A8EE0C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6CD56F9C"/>
    <w:multiLevelType w:val="multilevel"/>
    <w:tmpl w:val="19F8848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583418003">
    <w:abstractNumId w:val="3"/>
  </w:num>
  <w:num w:numId="2" w16cid:durableId="960527026">
    <w:abstractNumId w:val="7"/>
  </w:num>
  <w:num w:numId="3" w16cid:durableId="135222142">
    <w:abstractNumId w:val="5"/>
  </w:num>
  <w:num w:numId="4" w16cid:durableId="157842798">
    <w:abstractNumId w:val="1"/>
  </w:num>
  <w:num w:numId="5" w16cid:durableId="1499732043">
    <w:abstractNumId w:val="10"/>
  </w:num>
  <w:num w:numId="6" w16cid:durableId="31536661">
    <w:abstractNumId w:val="2"/>
  </w:num>
  <w:num w:numId="7" w16cid:durableId="1396467539">
    <w:abstractNumId w:val="11"/>
  </w:num>
  <w:num w:numId="8" w16cid:durableId="1117142971">
    <w:abstractNumId w:val="4"/>
  </w:num>
  <w:num w:numId="9" w16cid:durableId="1585065149">
    <w:abstractNumId w:val="9"/>
  </w:num>
  <w:num w:numId="10" w16cid:durableId="22943149">
    <w:abstractNumId w:val="8"/>
  </w:num>
  <w:num w:numId="11" w16cid:durableId="1626696734">
    <w:abstractNumId w:val="0"/>
  </w:num>
  <w:num w:numId="12" w16cid:durableId="165244172">
    <w:abstractNumId w:val="6"/>
  </w:num>
  <w:num w:numId="13" w16cid:durableId="169367819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54C3"/>
    <w:rsid w:val="00094E56"/>
    <w:rsid w:val="00155CEF"/>
    <w:rsid w:val="00191374"/>
    <w:rsid w:val="00214E13"/>
    <w:rsid w:val="00274F41"/>
    <w:rsid w:val="00291BB5"/>
    <w:rsid w:val="00365CCD"/>
    <w:rsid w:val="00475B8F"/>
    <w:rsid w:val="00545949"/>
    <w:rsid w:val="0063756C"/>
    <w:rsid w:val="007812CF"/>
    <w:rsid w:val="00B33DF6"/>
    <w:rsid w:val="00BE58F3"/>
    <w:rsid w:val="00D01608"/>
    <w:rsid w:val="00DC53C7"/>
    <w:rsid w:val="00E05092"/>
    <w:rsid w:val="00E254C3"/>
    <w:rsid w:val="00E67FB9"/>
    <w:rsid w:val="00ED7A8F"/>
    <w:rsid w:val="00F92273"/>
    <w:rsid w:val="00FE30B0"/>
    <w:rsid w:val="00FE3C9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0BB22C"/>
  <w15:docId w15:val="{9FC1AD36-43D4-473B-8258-4B8EA01261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character" w:styleId="CommentReference">
    <w:name w:val="annotation reference"/>
    <w:basedOn w:val="DefaultParagraphFont"/>
    <w:uiPriority w:val="99"/>
    <w:semiHidden/>
    <w:unhideWhenUsed/>
    <w:rsid w:val="00725CDC"/>
    <w:rPr>
      <w:sz w:val="16"/>
      <w:szCs w:val="16"/>
    </w:rPr>
  </w:style>
  <w:style w:type="paragraph" w:styleId="CommentText">
    <w:name w:val="annotation text"/>
    <w:basedOn w:val="Normal"/>
    <w:link w:val="CommentTextChar"/>
    <w:uiPriority w:val="99"/>
    <w:semiHidden/>
    <w:unhideWhenUsed/>
    <w:rsid w:val="00725CDC"/>
    <w:pPr>
      <w:spacing w:after="160" w:line="240" w:lineRule="auto"/>
    </w:pPr>
    <w:rPr>
      <w:rFonts w:ascii="Calibri" w:eastAsia="Calibri" w:hAnsi="Calibri" w:cs="Calibri"/>
      <w:sz w:val="20"/>
      <w:szCs w:val="20"/>
    </w:rPr>
  </w:style>
  <w:style w:type="character" w:customStyle="1" w:styleId="CommentTextChar">
    <w:name w:val="Comment Text Char"/>
    <w:basedOn w:val="DefaultParagraphFont"/>
    <w:link w:val="CommentText"/>
    <w:uiPriority w:val="99"/>
    <w:semiHidden/>
    <w:rsid w:val="00725CDC"/>
    <w:rPr>
      <w:rFonts w:ascii="Calibri" w:eastAsia="Calibri" w:hAnsi="Calibri" w:cs="Calibri"/>
      <w:sz w:val="20"/>
      <w:szCs w:val="20"/>
      <w:lang w:val="en-US"/>
    </w:rPr>
  </w:style>
  <w:style w:type="character" w:styleId="Hyperlink">
    <w:name w:val="Hyperlink"/>
    <w:basedOn w:val="DefaultParagraphFont"/>
    <w:uiPriority w:val="99"/>
    <w:unhideWhenUsed/>
    <w:rsid w:val="00725CDC"/>
    <w:rPr>
      <w:color w:val="0000FF"/>
      <w:u w:val="single"/>
    </w:rPr>
  </w:style>
  <w:style w:type="paragraph" w:styleId="BalloonText">
    <w:name w:val="Balloon Text"/>
    <w:basedOn w:val="Normal"/>
    <w:link w:val="BalloonTextChar"/>
    <w:uiPriority w:val="99"/>
    <w:semiHidden/>
    <w:unhideWhenUsed/>
    <w:rsid w:val="00725CDC"/>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25CDC"/>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725CDC"/>
    <w:pPr>
      <w:spacing w:after="0"/>
    </w:pPr>
    <w:rPr>
      <w:rFonts w:ascii="Arial" w:eastAsia="Arial" w:hAnsi="Arial" w:cs="Arial"/>
      <w:b/>
      <w:bCs/>
      <w:lang w:val="en"/>
    </w:rPr>
  </w:style>
  <w:style w:type="character" w:customStyle="1" w:styleId="CommentSubjectChar">
    <w:name w:val="Comment Subject Char"/>
    <w:basedOn w:val="CommentTextChar"/>
    <w:link w:val="CommentSubject"/>
    <w:uiPriority w:val="99"/>
    <w:semiHidden/>
    <w:rsid w:val="00725CDC"/>
    <w:rPr>
      <w:rFonts w:ascii="Calibri" w:eastAsia="Calibri" w:hAnsi="Calibri" w:cs="Calibri"/>
      <w:b/>
      <w:bCs/>
      <w:sz w:val="20"/>
      <w:szCs w:val="20"/>
      <w:lang w:val="en-US"/>
    </w:rPr>
  </w:style>
  <w:style w:type="table" w:styleId="TableGrid">
    <w:name w:val="Table Grid"/>
    <w:basedOn w:val="TableNormal"/>
    <w:uiPriority w:val="39"/>
    <w:rsid w:val="009B6216"/>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F5553"/>
    <w:pPr>
      <w:spacing w:after="160" w:line="259" w:lineRule="auto"/>
      <w:ind w:left="720"/>
      <w:contextualSpacing/>
    </w:pPr>
    <w:rPr>
      <w:rFonts w:ascii="Calibri" w:eastAsia="Calibri" w:hAnsi="Calibri" w:cs="Calibri"/>
    </w:rPr>
  </w:style>
  <w:style w:type="character" w:customStyle="1" w:styleId="UnresolvedMention1">
    <w:name w:val="Unresolved Mention1"/>
    <w:basedOn w:val="DefaultParagraphFont"/>
    <w:uiPriority w:val="99"/>
    <w:semiHidden/>
    <w:unhideWhenUsed/>
    <w:rsid w:val="003C7BCC"/>
    <w:rPr>
      <w:color w:val="605E5C"/>
      <w:shd w:val="clear" w:color="auto" w:fill="E1DFDD"/>
    </w:rPr>
  </w:style>
  <w:style w:type="character" w:styleId="FootnoteReference">
    <w:name w:val="footnote reference"/>
    <w:basedOn w:val="DefaultParagraphFont"/>
    <w:uiPriority w:val="99"/>
    <w:semiHidden/>
    <w:unhideWhenUsed/>
    <w:rsid w:val="00F922C9"/>
    <w:rPr>
      <w:vertAlign w:val="superscript"/>
    </w:rPr>
  </w:style>
  <w:style w:type="paragraph" w:styleId="FootnoteText">
    <w:name w:val="footnote text"/>
    <w:basedOn w:val="Normal"/>
    <w:link w:val="FootnoteTextChar"/>
    <w:uiPriority w:val="99"/>
    <w:semiHidden/>
    <w:unhideWhenUsed/>
    <w:rsid w:val="002606D2"/>
    <w:pPr>
      <w:spacing w:line="240" w:lineRule="auto"/>
    </w:pPr>
    <w:rPr>
      <w:rFonts w:ascii="Calibri" w:eastAsia="Calibri" w:hAnsi="Calibri" w:cs="Calibri"/>
      <w:sz w:val="20"/>
      <w:szCs w:val="20"/>
    </w:rPr>
  </w:style>
  <w:style w:type="character" w:customStyle="1" w:styleId="FootnoteTextChar">
    <w:name w:val="Footnote Text Char"/>
    <w:basedOn w:val="DefaultParagraphFont"/>
    <w:link w:val="FootnoteText"/>
    <w:uiPriority w:val="99"/>
    <w:semiHidden/>
    <w:rsid w:val="002606D2"/>
    <w:rPr>
      <w:rFonts w:ascii="Calibri" w:eastAsia="Calibri" w:hAnsi="Calibri" w:cs="Calibri"/>
      <w:sz w:val="20"/>
      <w:szCs w:val="20"/>
      <w:lang w:val="en-US"/>
    </w:rPr>
  </w:style>
  <w:style w:type="paragraph" w:styleId="EndnoteText">
    <w:name w:val="endnote text"/>
    <w:basedOn w:val="Normal"/>
    <w:link w:val="EndnoteTextChar"/>
    <w:uiPriority w:val="99"/>
    <w:semiHidden/>
    <w:unhideWhenUsed/>
    <w:rsid w:val="002C7651"/>
    <w:pPr>
      <w:spacing w:line="240" w:lineRule="auto"/>
    </w:pPr>
    <w:rPr>
      <w:sz w:val="20"/>
      <w:szCs w:val="20"/>
    </w:rPr>
  </w:style>
  <w:style w:type="character" w:customStyle="1" w:styleId="EndnoteTextChar">
    <w:name w:val="Endnote Text Char"/>
    <w:basedOn w:val="DefaultParagraphFont"/>
    <w:link w:val="EndnoteText"/>
    <w:uiPriority w:val="99"/>
    <w:semiHidden/>
    <w:rsid w:val="002C7651"/>
    <w:rPr>
      <w:sz w:val="20"/>
      <w:szCs w:val="20"/>
    </w:rPr>
  </w:style>
  <w:style w:type="character" w:styleId="EndnoteReference">
    <w:name w:val="endnote reference"/>
    <w:basedOn w:val="DefaultParagraphFont"/>
    <w:uiPriority w:val="99"/>
    <w:semiHidden/>
    <w:unhideWhenUsed/>
    <w:rsid w:val="002C7651"/>
    <w:rPr>
      <w:vertAlign w:val="superscript"/>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pPr>
      <w:spacing w:line="240" w:lineRule="auto"/>
    </w:pPr>
    <w:tblPr>
      <w:tblStyleRowBandSize w:val="1"/>
      <w:tblStyleColBandSize w:val="1"/>
    </w:tblPr>
  </w:style>
  <w:style w:type="table" w:customStyle="1" w:styleId="a1">
    <w:basedOn w:val="TableNormal"/>
    <w:pPr>
      <w:spacing w:line="240" w:lineRule="auto"/>
    </w:pPr>
    <w:tblPr>
      <w:tblStyleRowBandSize w:val="1"/>
      <w:tblStyleColBandSize w:val="1"/>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table" w:customStyle="1" w:styleId="a3">
    <w:basedOn w:val="TableNormal"/>
    <w:pPr>
      <w:spacing w:line="240" w:lineRule="auto"/>
    </w:pPr>
    <w:tblPr>
      <w:tblStyleRowBandSize w:val="1"/>
      <w:tblStyleColBandSize w:val="1"/>
    </w:tblPr>
  </w:style>
  <w:style w:type="table" w:customStyle="1" w:styleId="a4">
    <w:basedOn w:val="TableNormal"/>
    <w:pPr>
      <w:spacing w:line="240" w:lineRule="auto"/>
    </w:pPr>
    <w:tblPr>
      <w:tblStyleRowBandSize w:val="1"/>
      <w:tblStyleColBandSize w:val="1"/>
    </w:tblPr>
  </w:style>
  <w:style w:type="table" w:customStyle="1" w:styleId="a5">
    <w:basedOn w:val="TableNormal"/>
    <w:pPr>
      <w:spacing w:line="240" w:lineRule="auto"/>
    </w:pPr>
    <w:tblPr>
      <w:tblStyleRowBandSize w:val="1"/>
      <w:tblStyleColBandSize w:val="1"/>
    </w:tblPr>
  </w:style>
  <w:style w:type="table" w:customStyle="1" w:styleId="a6">
    <w:basedOn w:val="TableNormal"/>
    <w:pPr>
      <w:spacing w:line="240" w:lineRule="auto"/>
    </w:pPr>
    <w:tblPr>
      <w:tblStyleRowBandSize w:val="1"/>
      <w:tblStyleColBandSize w:val="1"/>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table" w:customStyle="1" w:styleId="a8">
    <w:basedOn w:val="TableNormal"/>
    <w:pPr>
      <w:spacing w:line="240" w:lineRule="auto"/>
    </w:pPr>
    <w:tblPr>
      <w:tblStyleRowBandSize w:val="1"/>
      <w:tblStyleColBandSize w:val="1"/>
    </w:tblPr>
  </w:style>
  <w:style w:type="table" w:customStyle="1" w:styleId="a9">
    <w:basedOn w:val="TableNormal"/>
    <w:pPr>
      <w:spacing w:line="240" w:lineRule="auto"/>
    </w:pPr>
    <w:tblPr>
      <w:tblStyleRowBandSize w:val="1"/>
      <w:tblStyleColBandSize w:val="1"/>
    </w:tblPr>
  </w:style>
  <w:style w:type="table" w:customStyle="1" w:styleId="aa">
    <w:basedOn w:val="TableNormal"/>
    <w:tblPr>
      <w:tblStyleRowBandSize w:val="1"/>
      <w:tblStyleColBandSize w:val="1"/>
      <w:tblCellMar>
        <w:top w:w="100" w:type="dxa"/>
        <w:left w:w="100" w:type="dxa"/>
        <w:bottom w:w="100" w:type="dxa"/>
        <w:right w:w="100" w:type="dxa"/>
      </w:tblCellMar>
    </w:tblPr>
  </w:style>
  <w:style w:type="table" w:customStyle="1" w:styleId="ab">
    <w:basedOn w:val="TableNormal"/>
    <w:pPr>
      <w:spacing w:line="240" w:lineRule="auto"/>
    </w:pPr>
    <w:tblPr>
      <w:tblStyleRowBandSize w:val="1"/>
      <w:tblStyleColBandSize w:val="1"/>
    </w:tblPr>
  </w:style>
  <w:style w:type="table" w:customStyle="1" w:styleId="ac">
    <w:basedOn w:val="TableNormal"/>
    <w:pPr>
      <w:spacing w:line="240" w:lineRule="auto"/>
    </w:pPr>
    <w:tblPr>
      <w:tblStyleRowBandSize w:val="1"/>
      <w:tblStyleColBandSize w:val="1"/>
    </w:tblPr>
  </w:style>
  <w:style w:type="table" w:customStyle="1" w:styleId="ad">
    <w:basedOn w:val="TableNormal"/>
    <w:tblPr>
      <w:tblStyleRowBandSize w:val="1"/>
      <w:tblStyleColBandSize w:val="1"/>
      <w:tblCellMar>
        <w:top w:w="100" w:type="dxa"/>
        <w:left w:w="100" w:type="dxa"/>
        <w:bottom w:w="100" w:type="dxa"/>
        <w:right w:w="100" w:type="dxa"/>
      </w:tblCellMar>
    </w:tblPr>
  </w:style>
  <w:style w:type="table" w:customStyle="1" w:styleId="ae">
    <w:basedOn w:val="TableNormal"/>
    <w:tblPr>
      <w:tblStyleRowBandSize w:val="1"/>
      <w:tblStyleColBandSize w:val="1"/>
      <w:tblCellMar>
        <w:top w:w="100" w:type="dxa"/>
        <w:left w:w="100" w:type="dxa"/>
        <w:bottom w:w="100" w:type="dxa"/>
        <w:right w:w="100" w:type="dxa"/>
      </w:tblCellMar>
    </w:tblPr>
  </w:style>
  <w:style w:type="table" w:customStyle="1" w:styleId="af">
    <w:basedOn w:val="TableNormal"/>
    <w:tblPr>
      <w:tblStyleRowBandSize w:val="1"/>
      <w:tblStyleColBandSize w:val="1"/>
      <w:tblCellMar>
        <w:top w:w="100" w:type="dxa"/>
        <w:left w:w="100" w:type="dxa"/>
        <w:bottom w:w="100" w:type="dxa"/>
        <w:right w:w="100" w:type="dxa"/>
      </w:tblCellMar>
    </w:tblPr>
  </w:style>
  <w:style w:type="table" w:customStyle="1" w:styleId="af0">
    <w:basedOn w:val="TableNormal"/>
    <w:pPr>
      <w:spacing w:line="240" w:lineRule="auto"/>
    </w:pPr>
    <w:tblPr>
      <w:tblStyleRowBandSize w:val="1"/>
      <w:tblStyleColBandSize w:val="1"/>
    </w:tblPr>
  </w:style>
  <w:style w:type="table" w:customStyle="1" w:styleId="af1">
    <w:basedOn w:val="TableNormal"/>
    <w:pPr>
      <w:spacing w:line="240" w:lineRule="auto"/>
    </w:pPr>
    <w:tblPr>
      <w:tblStyleRowBandSize w:val="1"/>
      <w:tblStyleColBandSize w:val="1"/>
    </w:tblPr>
  </w:style>
  <w:style w:type="character" w:styleId="UnresolvedMention">
    <w:name w:val="Unresolved Mention"/>
    <w:basedOn w:val="DefaultParagraphFont"/>
    <w:uiPriority w:val="99"/>
    <w:semiHidden/>
    <w:unhideWhenUsed/>
    <w:rsid w:val="00895DE9"/>
    <w:rPr>
      <w:color w:val="605E5C"/>
      <w:shd w:val="clear" w:color="auto" w:fill="E1DFDD"/>
    </w:rPr>
  </w:style>
  <w:style w:type="table" w:customStyle="1" w:styleId="af2">
    <w:basedOn w:val="TableNormal"/>
    <w:tblPr>
      <w:tblStyleRowBandSize w:val="1"/>
      <w:tblStyleColBandSize w:val="1"/>
      <w:tblCellMar>
        <w:top w:w="100" w:type="dxa"/>
        <w:left w:w="100" w:type="dxa"/>
        <w:bottom w:w="100" w:type="dxa"/>
        <w:right w:w="100" w:type="dxa"/>
      </w:tblCellMar>
    </w:tblPr>
  </w:style>
  <w:style w:type="table" w:customStyle="1" w:styleId="af3">
    <w:basedOn w:val="TableNormal"/>
    <w:pPr>
      <w:spacing w:line="240" w:lineRule="auto"/>
    </w:pPr>
    <w:tblPr>
      <w:tblStyleRowBandSize w:val="1"/>
      <w:tblStyleColBandSize w:val="1"/>
    </w:tblPr>
  </w:style>
  <w:style w:type="table" w:customStyle="1" w:styleId="af4">
    <w:basedOn w:val="TableNormal"/>
    <w:tblPr>
      <w:tblStyleRowBandSize w:val="1"/>
      <w:tblStyleColBandSize w:val="1"/>
      <w:tblCellMar>
        <w:top w:w="100" w:type="dxa"/>
        <w:left w:w="100" w:type="dxa"/>
        <w:bottom w:w="100" w:type="dxa"/>
        <w:right w:w="100" w:type="dxa"/>
      </w:tblCellMar>
    </w:tblPr>
  </w:style>
  <w:style w:type="table" w:customStyle="1" w:styleId="af5">
    <w:basedOn w:val="TableNormal"/>
    <w:tblPr>
      <w:tblStyleRowBandSize w:val="1"/>
      <w:tblStyleColBandSize w:val="1"/>
      <w:tblCellMar>
        <w:top w:w="100" w:type="dxa"/>
        <w:left w:w="100" w:type="dxa"/>
        <w:bottom w:w="100" w:type="dxa"/>
        <w:right w:w="100" w:type="dxa"/>
      </w:tblCellMar>
    </w:tblPr>
  </w:style>
  <w:style w:type="table" w:customStyle="1" w:styleId="af6">
    <w:basedOn w:val="TableNormal"/>
    <w:tblPr>
      <w:tblStyleRowBandSize w:val="1"/>
      <w:tblStyleColBandSize w:val="1"/>
      <w:tblCellMar>
        <w:top w:w="100" w:type="dxa"/>
        <w:left w:w="100" w:type="dxa"/>
        <w:bottom w:w="100" w:type="dxa"/>
        <w:right w:w="100" w:type="dxa"/>
      </w:tblCellMar>
    </w:tblPr>
  </w:style>
  <w:style w:type="table" w:customStyle="1" w:styleId="af7">
    <w:basedOn w:val="TableNormal"/>
    <w:tblPr>
      <w:tblStyleRowBandSize w:val="1"/>
      <w:tblStyleColBandSize w:val="1"/>
      <w:tblCellMar>
        <w:top w:w="100" w:type="dxa"/>
        <w:left w:w="100" w:type="dxa"/>
        <w:bottom w:w="100" w:type="dxa"/>
        <w:right w:w="100" w:type="dxa"/>
      </w:tblCellMar>
    </w:tblPr>
  </w:style>
  <w:style w:type="table" w:customStyle="1" w:styleId="af8">
    <w:basedOn w:val="TableNormal"/>
    <w:tblPr>
      <w:tblStyleRowBandSize w:val="1"/>
      <w:tblStyleColBandSize w:val="1"/>
      <w:tblCellMar>
        <w:top w:w="100" w:type="dxa"/>
        <w:left w:w="100" w:type="dxa"/>
        <w:bottom w:w="100" w:type="dxa"/>
        <w:right w:w="100" w:type="dxa"/>
      </w:tblCellMar>
    </w:tblPr>
  </w:style>
  <w:style w:type="table" w:customStyle="1" w:styleId="af9">
    <w:basedOn w:val="TableNormal"/>
    <w:tblPr>
      <w:tblStyleRowBandSize w:val="1"/>
      <w:tblStyleColBandSize w:val="1"/>
      <w:tblCellMar>
        <w:top w:w="100" w:type="dxa"/>
        <w:left w:w="100" w:type="dxa"/>
        <w:bottom w:w="100" w:type="dxa"/>
        <w:right w:w="100" w:type="dxa"/>
      </w:tblCellMar>
    </w:tblPr>
  </w:style>
  <w:style w:type="table" w:customStyle="1" w:styleId="afa">
    <w:basedOn w:val="TableNormal"/>
    <w:tblPr>
      <w:tblStyleRowBandSize w:val="1"/>
      <w:tblStyleColBandSize w:val="1"/>
      <w:tblCellMar>
        <w:top w:w="100" w:type="dxa"/>
        <w:left w:w="100" w:type="dxa"/>
        <w:bottom w:w="100" w:type="dxa"/>
        <w:right w:w="100" w:type="dxa"/>
      </w:tblCellMar>
    </w:tblPr>
  </w:style>
  <w:style w:type="table" w:customStyle="1" w:styleId="afb">
    <w:basedOn w:val="TableNormal"/>
    <w:tblPr>
      <w:tblStyleRowBandSize w:val="1"/>
      <w:tblStyleColBandSize w:val="1"/>
      <w:tblCellMar>
        <w:top w:w="100" w:type="dxa"/>
        <w:left w:w="100" w:type="dxa"/>
        <w:bottom w:w="100" w:type="dxa"/>
        <w:right w:w="100" w:type="dxa"/>
      </w:tblCellMar>
    </w:tblPr>
  </w:style>
  <w:style w:type="table" w:customStyle="1" w:styleId="afc">
    <w:basedOn w:val="TableNormal"/>
    <w:tblPr>
      <w:tblStyleRowBandSize w:val="1"/>
      <w:tblStyleColBandSize w:val="1"/>
      <w:tblCellMar>
        <w:top w:w="100" w:type="dxa"/>
        <w:left w:w="100" w:type="dxa"/>
        <w:bottom w:w="100" w:type="dxa"/>
        <w:right w:w="100" w:type="dxa"/>
      </w:tblCellMar>
    </w:tblPr>
  </w:style>
  <w:style w:type="table" w:customStyle="1" w:styleId="afd">
    <w:basedOn w:val="TableNormal"/>
    <w:tblPr>
      <w:tblStyleRowBandSize w:val="1"/>
      <w:tblStyleColBandSize w:val="1"/>
      <w:tblCellMar>
        <w:top w:w="100" w:type="dxa"/>
        <w:left w:w="100" w:type="dxa"/>
        <w:bottom w:w="100" w:type="dxa"/>
        <w:right w:w="100" w:type="dxa"/>
      </w:tblCellMar>
    </w:tblPr>
  </w:style>
  <w:style w:type="table" w:customStyle="1" w:styleId="afe">
    <w:basedOn w:val="TableNormal"/>
    <w:tblPr>
      <w:tblStyleRowBandSize w:val="1"/>
      <w:tblStyleColBandSize w:val="1"/>
      <w:tblCellMar>
        <w:top w:w="100" w:type="dxa"/>
        <w:left w:w="100" w:type="dxa"/>
        <w:bottom w:w="100" w:type="dxa"/>
        <w:right w:w="100" w:type="dxa"/>
      </w:tblCellMar>
    </w:tblPr>
  </w:style>
  <w:style w:type="table" w:customStyle="1" w:styleId="aff">
    <w:basedOn w:val="TableNormal"/>
    <w:tblPr>
      <w:tblStyleRowBandSize w:val="1"/>
      <w:tblStyleColBandSize w:val="1"/>
      <w:tblCellMar>
        <w:top w:w="100" w:type="dxa"/>
        <w:left w:w="100" w:type="dxa"/>
        <w:bottom w:w="100" w:type="dxa"/>
        <w:right w:w="100" w:type="dxa"/>
      </w:tblCellMar>
    </w:tblPr>
  </w:style>
  <w:style w:type="table" w:customStyle="1" w:styleId="aff0">
    <w:basedOn w:val="TableNormal"/>
    <w:tblPr>
      <w:tblStyleRowBandSize w:val="1"/>
      <w:tblStyleColBandSize w:val="1"/>
      <w:tblCellMar>
        <w:top w:w="100" w:type="dxa"/>
        <w:left w:w="100" w:type="dxa"/>
        <w:bottom w:w="100" w:type="dxa"/>
        <w:right w:w="100" w:type="dxa"/>
      </w:tblCellMar>
    </w:tblPr>
  </w:style>
  <w:style w:type="table" w:customStyle="1" w:styleId="aff1">
    <w:basedOn w:val="TableNormal"/>
    <w:tblPr>
      <w:tblStyleRowBandSize w:val="1"/>
      <w:tblStyleColBandSize w:val="1"/>
      <w:tblCellMar>
        <w:top w:w="100" w:type="dxa"/>
        <w:left w:w="100" w:type="dxa"/>
        <w:bottom w:w="100" w:type="dxa"/>
        <w:right w:w="100" w:type="dxa"/>
      </w:tblCellMar>
    </w:tblPr>
  </w:style>
  <w:style w:type="table" w:customStyle="1" w:styleId="aff2">
    <w:basedOn w:val="TableNormal"/>
    <w:tblPr>
      <w:tblStyleRowBandSize w:val="1"/>
      <w:tblStyleColBandSize w:val="1"/>
      <w:tblCellMar>
        <w:top w:w="100" w:type="dxa"/>
        <w:left w:w="100" w:type="dxa"/>
        <w:bottom w:w="100" w:type="dxa"/>
        <w:right w:w="100" w:type="dxa"/>
      </w:tblCellMar>
    </w:tblPr>
  </w:style>
  <w:style w:type="table" w:customStyle="1" w:styleId="aff3">
    <w:basedOn w:val="TableNormal"/>
    <w:tblPr>
      <w:tblStyleRowBandSize w:val="1"/>
      <w:tblStyleColBandSize w:val="1"/>
      <w:tblCellMar>
        <w:top w:w="100" w:type="dxa"/>
        <w:left w:w="100" w:type="dxa"/>
        <w:bottom w:w="100" w:type="dxa"/>
        <w:right w:w="100" w:type="dxa"/>
      </w:tblCellMar>
    </w:tblPr>
  </w:style>
  <w:style w:type="table" w:customStyle="1" w:styleId="aff4">
    <w:basedOn w:val="TableNormal"/>
    <w:tblPr>
      <w:tblStyleRowBandSize w:val="1"/>
      <w:tblStyleColBandSize w:val="1"/>
      <w:tblCellMar>
        <w:top w:w="100" w:type="dxa"/>
        <w:left w:w="100" w:type="dxa"/>
        <w:bottom w:w="100" w:type="dxa"/>
        <w:right w:w="100" w:type="dxa"/>
      </w:tblCellMar>
    </w:tblPr>
  </w:style>
  <w:style w:type="table" w:customStyle="1" w:styleId="aff5">
    <w:basedOn w:val="TableNormal"/>
    <w:pPr>
      <w:spacing w:line="240" w:lineRule="auto"/>
    </w:pPr>
    <w:tblPr>
      <w:tblStyleRowBandSize w:val="1"/>
      <w:tblStyleColBandSize w:val="1"/>
    </w:tblPr>
  </w:style>
  <w:style w:type="table" w:customStyle="1" w:styleId="aff6">
    <w:basedOn w:val="TableNormal"/>
    <w:tblPr>
      <w:tblStyleRowBandSize w:val="1"/>
      <w:tblStyleColBandSize w:val="1"/>
      <w:tblCellMar>
        <w:top w:w="100" w:type="dxa"/>
        <w:left w:w="100" w:type="dxa"/>
        <w:bottom w:w="100" w:type="dxa"/>
        <w:right w:w="100" w:type="dxa"/>
      </w:tblCellMar>
    </w:tblPr>
  </w:style>
  <w:style w:type="table" w:customStyle="1" w:styleId="aff7">
    <w:basedOn w:val="TableNormal"/>
    <w:tblPr>
      <w:tblStyleRowBandSize w:val="1"/>
      <w:tblStyleColBandSize w:val="1"/>
      <w:tblCellMar>
        <w:top w:w="100" w:type="dxa"/>
        <w:left w:w="100" w:type="dxa"/>
        <w:bottom w:w="100" w:type="dxa"/>
        <w:right w:w="100" w:type="dxa"/>
      </w:tblCellMar>
    </w:tblPr>
  </w:style>
  <w:style w:type="table" w:customStyle="1" w:styleId="aff8">
    <w:basedOn w:val="TableNormal"/>
    <w:tblPr>
      <w:tblStyleRowBandSize w:val="1"/>
      <w:tblStyleColBandSize w:val="1"/>
      <w:tblCellMar>
        <w:top w:w="100" w:type="dxa"/>
        <w:left w:w="100" w:type="dxa"/>
        <w:bottom w:w="100" w:type="dxa"/>
        <w:right w:w="100" w:type="dxa"/>
      </w:tblCellMar>
    </w:tblPr>
  </w:style>
  <w:style w:type="table" w:customStyle="1" w:styleId="aff9">
    <w:basedOn w:val="TableNormal"/>
    <w:tblPr>
      <w:tblStyleRowBandSize w:val="1"/>
      <w:tblStyleColBandSize w:val="1"/>
      <w:tblCellMar>
        <w:top w:w="100" w:type="dxa"/>
        <w:left w:w="100" w:type="dxa"/>
        <w:bottom w:w="100" w:type="dxa"/>
        <w:right w:w="100" w:type="dxa"/>
      </w:tblCellMar>
    </w:tblPr>
  </w:style>
  <w:style w:type="table" w:customStyle="1" w:styleId="affa">
    <w:basedOn w:val="TableNormal"/>
    <w:pPr>
      <w:spacing w:line="240" w:lineRule="auto"/>
    </w:pPr>
    <w:tblPr>
      <w:tblStyleRowBandSize w:val="1"/>
      <w:tblStyleColBandSize w:val="1"/>
    </w:tblPr>
  </w:style>
  <w:style w:type="table" w:customStyle="1" w:styleId="affb">
    <w:basedOn w:val="TableNormal"/>
    <w:tblPr>
      <w:tblStyleRowBandSize w:val="1"/>
      <w:tblStyleColBandSize w:val="1"/>
      <w:tblCellMar>
        <w:top w:w="100" w:type="dxa"/>
        <w:left w:w="100" w:type="dxa"/>
        <w:bottom w:w="100" w:type="dxa"/>
        <w:right w:w="100" w:type="dxa"/>
      </w:tblCellMar>
    </w:tblPr>
  </w:style>
  <w:style w:type="table" w:customStyle="1" w:styleId="affc">
    <w:basedOn w:val="TableNormal"/>
    <w:tblPr>
      <w:tblStyleRowBandSize w:val="1"/>
      <w:tblStyleColBandSize w:val="1"/>
      <w:tblCellMar>
        <w:top w:w="100" w:type="dxa"/>
        <w:left w:w="100" w:type="dxa"/>
        <w:bottom w:w="100" w:type="dxa"/>
        <w:right w:w="100" w:type="dxa"/>
      </w:tblCellMar>
    </w:tblPr>
  </w:style>
  <w:style w:type="table" w:customStyle="1" w:styleId="affd">
    <w:basedOn w:val="TableNormal"/>
    <w:pPr>
      <w:spacing w:line="240" w:lineRule="auto"/>
    </w:pPr>
    <w:tblPr>
      <w:tblStyleRowBandSize w:val="1"/>
      <w:tblStyleColBandSize w:val="1"/>
    </w:tblPr>
  </w:style>
  <w:style w:type="table" w:customStyle="1" w:styleId="affe">
    <w:basedOn w:val="TableNormal"/>
    <w:tblPr>
      <w:tblStyleRowBandSize w:val="1"/>
      <w:tblStyleColBandSize w:val="1"/>
      <w:tblCellMar>
        <w:top w:w="100" w:type="dxa"/>
        <w:left w:w="100" w:type="dxa"/>
        <w:bottom w:w="100" w:type="dxa"/>
        <w:right w:w="100" w:type="dxa"/>
      </w:tblCellMar>
    </w:tblPr>
  </w:style>
  <w:style w:type="table" w:customStyle="1" w:styleId="afff">
    <w:basedOn w:val="TableNormal"/>
    <w:pPr>
      <w:spacing w:line="240" w:lineRule="auto"/>
    </w:pPr>
    <w:tblPr>
      <w:tblStyleRowBandSize w:val="1"/>
      <w:tblStyleColBandSize w:val="1"/>
    </w:tblPr>
  </w:style>
  <w:style w:type="table" w:customStyle="1" w:styleId="afff0">
    <w:basedOn w:val="TableNormal"/>
    <w:tblPr>
      <w:tblStyleRowBandSize w:val="1"/>
      <w:tblStyleColBandSize w:val="1"/>
      <w:tblCellMar>
        <w:top w:w="100" w:type="dxa"/>
        <w:left w:w="100" w:type="dxa"/>
        <w:bottom w:w="100" w:type="dxa"/>
        <w:right w:w="100" w:type="dxa"/>
      </w:tblCellMar>
    </w:tblPr>
  </w:style>
  <w:style w:type="table" w:customStyle="1" w:styleId="afff1">
    <w:basedOn w:val="TableNormal"/>
    <w:pPr>
      <w:spacing w:line="240" w:lineRule="auto"/>
    </w:pPr>
    <w:tblPr>
      <w:tblStyleRowBandSize w:val="1"/>
      <w:tblStyleColBandSize w:val="1"/>
    </w:tblPr>
  </w:style>
  <w:style w:type="table" w:customStyle="1" w:styleId="afff2">
    <w:basedOn w:val="TableNormal"/>
    <w:pPr>
      <w:spacing w:line="240" w:lineRule="auto"/>
    </w:pPr>
    <w:tblPr>
      <w:tblStyleRowBandSize w:val="1"/>
      <w:tblStyleColBandSize w:val="1"/>
    </w:tblPr>
  </w:style>
  <w:style w:type="table" w:customStyle="1" w:styleId="afff3">
    <w:basedOn w:val="TableNormal"/>
    <w:tblPr>
      <w:tblStyleRowBandSize w:val="1"/>
      <w:tblStyleColBandSize w:val="1"/>
      <w:tblCellMar>
        <w:top w:w="100" w:type="dxa"/>
        <w:left w:w="100" w:type="dxa"/>
        <w:bottom w:w="100" w:type="dxa"/>
        <w:right w:w="100" w:type="dxa"/>
      </w:tblCellMar>
    </w:tblPr>
  </w:style>
  <w:style w:type="table" w:customStyle="1" w:styleId="afff4">
    <w:basedOn w:val="TableNormal"/>
    <w:pPr>
      <w:spacing w:line="240" w:lineRule="auto"/>
    </w:pPr>
    <w:tblPr>
      <w:tblStyleRowBandSize w:val="1"/>
      <w:tblStyleColBandSize w:val="1"/>
    </w:tblPr>
  </w:style>
  <w:style w:type="table" w:customStyle="1" w:styleId="afff5">
    <w:basedOn w:val="TableNormal"/>
    <w:pPr>
      <w:spacing w:line="240" w:lineRule="auto"/>
    </w:pPr>
    <w:tblPr>
      <w:tblStyleRowBandSize w:val="1"/>
      <w:tblStyleColBandSize w:val="1"/>
    </w:tblPr>
  </w:style>
  <w:style w:type="table" w:customStyle="1" w:styleId="afff6">
    <w:basedOn w:val="TableNormal"/>
    <w:tblPr>
      <w:tblStyleRowBandSize w:val="1"/>
      <w:tblStyleColBandSize w:val="1"/>
      <w:tblCellMar>
        <w:top w:w="100" w:type="dxa"/>
        <w:left w:w="100" w:type="dxa"/>
        <w:bottom w:w="100" w:type="dxa"/>
        <w:right w:w="100" w:type="dxa"/>
      </w:tblCellMar>
    </w:tblPr>
  </w:style>
  <w:style w:type="table" w:customStyle="1" w:styleId="afff7">
    <w:basedOn w:val="TableNormal"/>
    <w:tblPr>
      <w:tblStyleRowBandSize w:val="1"/>
      <w:tblStyleColBandSize w:val="1"/>
      <w:tblCellMar>
        <w:top w:w="100" w:type="dxa"/>
        <w:left w:w="100" w:type="dxa"/>
        <w:bottom w:w="100" w:type="dxa"/>
        <w:right w:w="100" w:type="dxa"/>
      </w:tblCellMar>
    </w:tblPr>
  </w:style>
  <w:style w:type="table" w:customStyle="1" w:styleId="afff8">
    <w:basedOn w:val="TableNormal"/>
    <w:tblPr>
      <w:tblStyleRowBandSize w:val="1"/>
      <w:tblStyleColBandSize w:val="1"/>
      <w:tblCellMar>
        <w:top w:w="100" w:type="dxa"/>
        <w:left w:w="100" w:type="dxa"/>
        <w:bottom w:w="100" w:type="dxa"/>
        <w:right w:w="100" w:type="dxa"/>
      </w:tblCellMar>
    </w:tblPr>
  </w:style>
  <w:style w:type="table" w:customStyle="1" w:styleId="afff9">
    <w:basedOn w:val="TableNormal"/>
    <w:pPr>
      <w:spacing w:line="240" w:lineRule="auto"/>
    </w:pPr>
    <w:tblPr>
      <w:tblStyleRowBandSize w:val="1"/>
      <w:tblStyleColBandSize w:val="1"/>
    </w:tblPr>
  </w:style>
  <w:style w:type="table" w:customStyle="1" w:styleId="afffa">
    <w:basedOn w:val="TableNormal"/>
    <w:pPr>
      <w:spacing w:line="240" w:lineRule="auto"/>
    </w:pPr>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26" Type="http://schemas.openxmlformats.org/officeDocument/2006/relationships/hyperlink" Target="https://www.theteachertoolkit.com/index.php/tool/turn-and-talk" TargetMode="External"/><Relationship Id="rId21" Type="http://schemas.openxmlformats.org/officeDocument/2006/relationships/hyperlink" Target="https://pz.harvard.edu/sites/default/files/What%20Makes%20You%20Say%20That_0.pdf" TargetMode="External"/><Relationship Id="rId34" Type="http://schemas.openxmlformats.org/officeDocument/2006/relationships/hyperlink" Target="https://www.loc.gov/resource/g3701sm.gct00482/?sp=25&amp;r=-0.139,0.127,1.211,0.599,0" TargetMode="External"/><Relationship Id="rId42" Type="http://schemas.openxmlformats.org/officeDocument/2006/relationships/hyperlink" Target="https://usm.maine.edu/agile/taking-effective-notes-continued" TargetMode="External"/><Relationship Id="rId47" Type="http://schemas.openxmlformats.org/officeDocument/2006/relationships/hyperlink" Target="https://docs.google.com/document/d/1Z2x7f2Am2pCnvU1onnQ5te9n_USq_a5BuqhLpZllblo/edit?tab=t.0" TargetMode="External"/><Relationship Id="rId50" Type="http://schemas.openxmlformats.org/officeDocument/2006/relationships/hyperlink" Target="https://teachingcenter.wustl.edu/resources/active-learning/group-work-in-class/using-roles-in-group-work/" TargetMode="External"/><Relationship Id="rId55" Type="http://schemas.openxmlformats.org/officeDocument/2006/relationships/hyperlink" Target="https://www.npr.org/templates/story/story.php?storyId=7043103" TargetMode="External"/><Relationship Id="rId63" Type="http://schemas.openxmlformats.org/officeDocument/2006/relationships/hyperlink" Target="https://kystandards.org/standards-resources/ss-resources/ss-pl-modules/creating-collaborative-civic-spaces/" TargetMode="Externa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pz.harvard.edu/sites/default/files/3-2-1%20Bridge_0.pdf" TargetMode="External"/><Relationship Id="rId29" Type="http://schemas.openxmlformats.org/officeDocument/2006/relationships/hyperlink" Target="https://lsintspl3.wgbh.org/en-us/lesson/ush22-il-politicalparties/1?as_guest=True" TargetMode="External"/><Relationship Id="rId11" Type="http://schemas.openxmlformats.org/officeDocument/2006/relationships/hyperlink" Target="https://www.education.ky.gov/curriculum/standards/kyacadstand/Documents/Kentucky_Academic_Standards_for_Social_Studies.pdf" TargetMode="External"/><Relationship Id="rId24" Type="http://schemas.openxmlformats.org/officeDocument/2006/relationships/hyperlink" Target="https://www.pewresearch.org/politics/interactives/political-polarization-1994-2017/" TargetMode="External"/><Relationship Id="rId32" Type="http://schemas.openxmlformats.org/officeDocument/2006/relationships/image" Target="media/image5.png"/><Relationship Id="rId37" Type="http://schemas.openxmlformats.org/officeDocument/2006/relationships/hyperlink" Target="https://www.loc.gov/resource/g3701sm.gct00482/?sp=25" TargetMode="External"/><Relationship Id="rId40" Type="http://schemas.openxmlformats.org/officeDocument/2006/relationships/hyperlink" Target="https://www.history.com/author/history" TargetMode="External"/><Relationship Id="rId45" Type="http://schemas.openxmlformats.org/officeDocument/2006/relationships/hyperlink" Target="https://www.archives.gov/milestone-documents/missouri-compromise" TargetMode="External"/><Relationship Id="rId53" Type="http://schemas.openxmlformats.org/officeDocument/2006/relationships/hyperlink" Target="https://www.archives.gov/files/education/lessons/document-analysis/english/analyze-a-written-document-intermediate.pdf" TargetMode="External"/><Relationship Id="rId58" Type="http://schemas.openxmlformats.org/officeDocument/2006/relationships/hyperlink" Target="https://www.youtube.com/watch?v=tEczkhfLwqM" TargetMode="External"/><Relationship Id="rId66" Type="http://schemas.openxmlformats.org/officeDocument/2006/relationships/theme" Target="theme/theme1.xml"/><Relationship Id="rId5" Type="http://schemas.openxmlformats.org/officeDocument/2006/relationships/numbering" Target="numbering.xml"/><Relationship Id="rId61" Type="http://schemas.openxmlformats.org/officeDocument/2006/relationships/hyperlink" Target="https://bioethicsarchive.georgetown.edu/pcsbi/sites/default/files/2%20Guide%20to%20Classroom%20Deliberation%20for%20Students%20and%20Teachers%209.30.16.pdf" TargetMode="External"/><Relationship Id="rId19" Type="http://schemas.openxmlformats.org/officeDocument/2006/relationships/hyperlink" Target="https://www.merriam-webster.com/dictionary/concession" TargetMode="External"/><Relationship Id="rId14" Type="http://schemas.openxmlformats.org/officeDocument/2006/relationships/hyperlink" Target="https://apps.legislature.ky.gov/law/statutes/statute.aspx?id=53054" TargetMode="External"/><Relationship Id="rId22" Type="http://schemas.openxmlformats.org/officeDocument/2006/relationships/image" Target="media/image1.png"/><Relationship Id="rId27" Type="http://schemas.openxmlformats.org/officeDocument/2006/relationships/hyperlink" Target="https://www.socialstudies.org/social-education/88/1/political-polarization-pre-adolescents-affective-polarization-americas-youth" TargetMode="External"/><Relationship Id="rId30" Type="http://schemas.openxmlformats.org/officeDocument/2006/relationships/image" Target="media/image3.png"/><Relationship Id="rId35" Type="http://schemas.openxmlformats.org/officeDocument/2006/relationships/hyperlink" Target="https://www.loc.gov/resource/g3701sm.gct00482/?sp=25&amp;r=-0.139,0.127,1.211,0.599,0" TargetMode="External"/><Relationship Id="rId43" Type="http://schemas.openxmlformats.org/officeDocument/2006/relationships/hyperlink" Target="https://www.youtube.com/watch?v=E7CwqNHn_Ns" TargetMode="External"/><Relationship Id="rId48" Type="http://schemas.openxmlformats.org/officeDocument/2006/relationships/hyperlink" Target="https://www.archives.gov/files/education/lessons/document-analysis/english/analyze-a-written-document-intermediate.pdf" TargetMode="External"/><Relationship Id="rId56" Type="http://schemas.openxmlformats.org/officeDocument/2006/relationships/hyperlink" Target="https://www.npr.org/templates/story/story.php?storyId=7043103" TargetMode="External"/><Relationship Id="rId64" Type="http://schemas.openxmlformats.org/officeDocument/2006/relationships/footer" Target="footer1.xml"/><Relationship Id="rId8" Type="http://schemas.openxmlformats.org/officeDocument/2006/relationships/webSettings" Target="webSettings.xml"/><Relationship Id="rId51" Type="http://schemas.openxmlformats.org/officeDocument/2006/relationships/hyperlink" Target="https://library.teachingworks.org/curriculum-resources/materials/social-studies-setting-up-and-managing-small-group-work/" TargetMode="External"/><Relationship Id="rId3" Type="http://schemas.openxmlformats.org/officeDocument/2006/relationships/customXml" Target="../customXml/item3.xml"/><Relationship Id="rId12" Type="http://schemas.openxmlformats.org/officeDocument/2006/relationships/hyperlink" Target="https://education.ky.gov/curriculum/standards/kyacadstand/Documents/Grade_8_SAL_Assignment_Review_Protocol.pdf" TargetMode="External"/><Relationship Id="rId17" Type="http://schemas.openxmlformats.org/officeDocument/2006/relationships/hyperlink" Target="https://pz.harvard.edu/sites/default/files/3-2-1%20Bridge_0.pdf" TargetMode="External"/><Relationship Id="rId25" Type="http://schemas.openxmlformats.org/officeDocument/2006/relationships/hyperlink" Target="https://www.pewresearch.org/politics/interactives/political-polarization-1994-2017/" TargetMode="External"/><Relationship Id="rId33" Type="http://schemas.openxmlformats.org/officeDocument/2006/relationships/hyperlink" Target="https://pz.harvard.edu/sites/default/files/Connect%20Extend%20Challenge_2.pdf" TargetMode="External"/><Relationship Id="rId38" Type="http://schemas.openxmlformats.org/officeDocument/2006/relationships/hyperlink" Target="https://pz.harvard.edu/sites/default/files/See%20Think%20Wonder_3.pdf" TargetMode="External"/><Relationship Id="rId46" Type="http://schemas.openxmlformats.org/officeDocument/2006/relationships/hyperlink" Target="https://www.education.ky.gov/_layouts/download.aspx?SourceUrl=/curriculum/standards/kyacadstand/Documents/Supporting_Students_in_Using_Evidence_Module_Three.pptx" TargetMode="External"/><Relationship Id="rId59" Type="http://schemas.openxmlformats.org/officeDocument/2006/relationships/hyperlink" Target="https://www.youtube.com/watch?v=tEczkhfLwqM" TargetMode="External"/><Relationship Id="rId67" Type="http://schemas.openxmlformats.org/officeDocument/2006/relationships/customXml" Target="../customXml/item5.xml"/><Relationship Id="rId20" Type="http://schemas.openxmlformats.org/officeDocument/2006/relationships/hyperlink" Target="https://www.merriam-webster.com/dictionary/polarization" TargetMode="External"/><Relationship Id="rId41" Type="http://schemas.openxmlformats.org/officeDocument/2006/relationships/hyperlink" Target="https://www.history.com/topics/abolitionist-movement/missouri-compromise" TargetMode="External"/><Relationship Id="rId54" Type="http://schemas.openxmlformats.org/officeDocument/2006/relationships/hyperlink" Target="https://resources.corwin.com/sites/default/files/figure_3.6_1.pdf" TargetMode="External"/><Relationship Id="rId62" Type="http://schemas.openxmlformats.org/officeDocument/2006/relationships/hyperlink" Target="https://www.education.ky.gov/_layouts/download.aspx?SourceUrl=/curriculum/standards/kyacadstand/Documents/Creating_Collaborative_Civic_Spaces_Module_4.pptx" TargetMode="Externa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www.education.ky.gov/_layouts/download.aspx?SourceUrl=/curriculum/standards/kyacadstand/Documents/Inquiry_Practices_of_KAS_for_Social_Studies.pptx" TargetMode="External"/><Relationship Id="rId23" Type="http://schemas.openxmlformats.org/officeDocument/2006/relationships/image" Target="media/image2.png"/><Relationship Id="rId28" Type="http://schemas.openxmlformats.org/officeDocument/2006/relationships/hyperlink" Target="https://firstamendmentmuseum.org/exhibits/virtual-exhibits/art-politics-300-years-of-political-cartoons/political-cartoons-part-1-1720-1800/" TargetMode="External"/><Relationship Id="rId36" Type="http://schemas.openxmlformats.org/officeDocument/2006/relationships/image" Target="media/image6.png"/><Relationship Id="rId49" Type="http://schemas.openxmlformats.org/officeDocument/2006/relationships/hyperlink" Target="https://www.archives.gov/files/education/lessons/document-analysis/english/analyze-a-written-document-intermediate.pdf" TargetMode="External"/><Relationship Id="rId57" Type="http://schemas.openxmlformats.org/officeDocument/2006/relationships/image" Target="media/image8.png"/><Relationship Id="rId10" Type="http://schemas.openxmlformats.org/officeDocument/2006/relationships/endnotes" Target="endnotes.xml"/><Relationship Id="rId31" Type="http://schemas.openxmlformats.org/officeDocument/2006/relationships/image" Target="media/image4.png"/><Relationship Id="rId44" Type="http://schemas.openxmlformats.org/officeDocument/2006/relationships/hyperlink" Target="https://www.cultofpedagogy.com/speaking-listening-techniques/" TargetMode="External"/><Relationship Id="rId52" Type="http://schemas.openxmlformats.org/officeDocument/2006/relationships/image" Target="media/image7.png"/><Relationship Id="rId60" Type="http://schemas.openxmlformats.org/officeDocument/2006/relationships/hyperlink" Target="https://pz.harvard.edu/sites/default/files/Circles%20of%20Action_1.pdf" TargetMode="External"/><Relationship Id="rId65"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yperlink" Target="https://nam11.safelinks.protection.outlook.com/?url=https%3A%2F%2Fapps.legislature.ky.gov%2Flaw%2Fstatutes%2Fstatute.aspx%3Fid%3D51319&amp;data=05%7C01%7Clauren.gallicchio%40education.ky.gov%7Cd7e4118aebe74301935d08da63f51820%7C9360c11f90e64706ad0025fcdc9e2ed1%7C0%7C0%7C637932201576774398%7CUnknown%7CTWFpbGZsb3d8eyJWIjoiMC4wLjAwMDAiLCJQIjoiV2luMzIiLCJBTiI6Ik1haWwiLCJXVCI6Mn0%3D%7C3000%7C%7C%7C&amp;sdata=Nw%2BeZs0pD2iXofQylinAQ2JsFkBfkXtocfzyn8mip%2BM%3D&amp;reserved=0" TargetMode="External"/><Relationship Id="rId18" Type="http://schemas.openxmlformats.org/officeDocument/2006/relationships/hyperlink" Target="https://www.merriam-webster.com/dictionary/compromise" TargetMode="External"/><Relationship Id="rId39" Type="http://schemas.openxmlformats.org/officeDocument/2006/relationships/hyperlink" Target="https://www.birds.cornell.edu/k12/virtual-i-wonder-boards/" TargetMode="Externa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footnotes.xml.rels><?xml version="1.0" encoding="UTF-8" standalone="yes"?>
<Relationships xmlns="http://schemas.openxmlformats.org/package/2006/relationships"><Relationship Id="rId1" Type="http://schemas.openxmlformats.org/officeDocument/2006/relationships/hyperlink" Target="http://ifl.lrdc.pitt.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Accessibility_x0020_Office xmlns="3a62de7d-ba57-4f43-9dae-9623ba637be0">OTL - Office of Teaching and Learning</Accessibility_x0020_Office>
    <Accessibility_x0020_Audit_x0020_Status xmlns="3a62de7d-ba57-4f43-9dae-9623ba637be0" xsi:nil="true"/>
    <Accessibility_x0020_Audience xmlns="3a62de7d-ba57-4f43-9dae-9623ba637be0" xsi:nil="true"/>
    <Accessibility_x0020_Status xmlns="3a62de7d-ba57-4f43-9dae-9623ba637be0">Accessible</Accessibility_x0020_Status>
    <Application_x0020_Type xmlns="3a62de7d-ba57-4f43-9dae-9623ba637be0" xsi:nil="true"/>
    <Application_x0020_Date xmlns="3a62de7d-ba57-4f43-9dae-9623ba637be0" xsi:nil="true"/>
    <Accessibility_x0020_Target_x0020_Date xmlns="3a62de7d-ba57-4f43-9dae-9623ba637be0" xsi:nil="true"/>
    <Application_x0020_Status xmlns="3a62de7d-ba57-4f43-9dae-9623ba637be0" xsi:nil="true"/>
    <Accessibility_x0020_Audit_x0020_Date xmlns="3a62de7d-ba57-4f43-9dae-9623ba637be0" xsi:nil="true"/>
    <RoutingRuleDescription xmlns="http://schemas.microsoft.com/sharepoint/v3" xsi:nil="true"/>
    <PublishingExpirationDate xmlns="http://schemas.microsoft.com/sharepoint/v3" xsi:nil="true"/>
    <PublishingStartDate xmlns="http://schemas.microsoft.com/sharepoint/v3" xsi:nil="true"/>
    <Publication_x0020_Date xmlns="3a62de7d-ba57-4f43-9dae-9623ba637be0">2020-08-27T04:00:00+00:00</Publication_x0020_Date>
    <Audience1 xmlns="3a62de7d-ba57-4f43-9dae-9623ba637be0"/>
    <_dlc_DocId xmlns="3a62de7d-ba57-4f43-9dae-9623ba637be0">KYED-536-1018</_dlc_DocId>
    <_dlc_DocIdUrl xmlns="3a62de7d-ba57-4f43-9dae-9623ba637be0">
      <Url>https://www.education.ky.gov/curriculum/standards/kyacadstand/_layouts/15/DocIdRedir.aspx?ID=KYED-536-1018</Url>
      <Description>KYED-536-1018</Description>
    </_dlc_DocIdUrl>
    <Content_x0020_Review_x0020_Status xmlns="3a62de7d-ba57-4f43-9dae-9623ba637be0" xsi:nil="true"/>
  </documentManagement>
</p:properties>
</file>

<file path=customXml/item2.xml><?xml version="1.0" encoding="utf-8"?>
<ct:contentTypeSchema xmlns:ct="http://schemas.microsoft.com/office/2006/metadata/contentType" xmlns:ma="http://schemas.microsoft.com/office/2006/metadata/properties/metaAttributes" ct:_="" ma:_="" ma:contentTypeName="KDE Document" ma:contentTypeID="0x0101001BEB557DBE01834EAB47A683706DCD5B001CB4B9AB93836842A61C86EAD5F20BA7" ma:contentTypeVersion="28" ma:contentTypeDescription="" ma:contentTypeScope="" ma:versionID="76f2a65d80353e131b19c3852c421bb6">
  <xsd:schema xmlns:xsd="http://www.w3.org/2001/XMLSchema" xmlns:xs="http://www.w3.org/2001/XMLSchema" xmlns:p="http://schemas.microsoft.com/office/2006/metadata/properties" xmlns:ns1="http://schemas.microsoft.com/sharepoint/v3" xmlns:ns2="3a62de7d-ba57-4f43-9dae-9623ba637be0" targetNamespace="http://schemas.microsoft.com/office/2006/metadata/properties" ma:root="true" ma:fieldsID="4cc91b328d6411d390e133fd87f787b7" ns1:_="" ns2:_="">
    <xsd:import namespace="http://schemas.microsoft.com/sharepoint/v3"/>
    <xsd:import namespace="3a62de7d-ba57-4f43-9dae-9623ba637be0"/>
    <xsd:element name="properties">
      <xsd:complexType>
        <xsd:sequence>
          <xsd:element name="documentManagement">
            <xsd:complexType>
              <xsd:all>
                <xsd:element ref="ns2:Accessibility_x0020_Office" minOccurs="0"/>
                <xsd:element ref="ns2:Accessibility_x0020_Audience" minOccurs="0"/>
                <xsd:element ref="ns2:Accessibility_x0020_Audit_x0020_Date" minOccurs="0"/>
                <xsd:element ref="ns2:Accessibility_x0020_Audit_x0020_Status" minOccurs="0"/>
                <xsd:element ref="ns2:Accessibility_x0020_Target_x0020_Date" minOccurs="0"/>
                <xsd:element ref="ns2:Accessibility_x0020_Status" minOccurs="0"/>
                <xsd:element ref="ns2:Application_x0020_Status" minOccurs="0"/>
                <xsd:element ref="ns2:Application_x0020_Type" minOccurs="0"/>
                <xsd:element ref="ns1:RoutingRuleDescription" minOccurs="0"/>
                <xsd:element ref="ns2:Audience1" minOccurs="0"/>
                <xsd:element ref="ns2:Publication_x0020_Date"/>
                <xsd:element ref="ns1:PublishingStartDate" minOccurs="0"/>
                <xsd:element ref="ns1:PublishingExpirationDate" minOccurs="0"/>
                <xsd:element ref="ns2:Application_x0020_Date" minOccurs="0"/>
                <xsd:element ref="ns2:_dlc_DocId" minOccurs="0"/>
                <xsd:element ref="ns2:_dlc_DocIdUrl" minOccurs="0"/>
                <xsd:element ref="ns2:_dlc_DocIdPersistId" minOccurs="0"/>
                <xsd:element ref="ns2:SharedWithUsers" minOccurs="0"/>
                <xsd:element ref="ns2:Content_x0020_Review_x0020_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RoutingRuleDescription" ma:index="10" nillable="true" ma:displayName="Description" ma:internalName="RoutingRuleDescription" ma:readOnly="false">
      <xsd:simpleType>
        <xsd:restriction base="dms:Text">
          <xsd:maxLength value="255"/>
        </xsd:restriction>
      </xsd:simpleType>
    </xsd:element>
    <xsd:element name="PublishingStartDate" ma:index="13" nillable="true" ma:displayName="Scheduling Start Date" ma:description="" ma:hidden="true" ma:internalName="PublishingStartDate">
      <xsd:simpleType>
        <xsd:restriction base="dms:Unknown"/>
      </xsd:simpleType>
    </xsd:element>
    <xsd:element name="PublishingExpirationDate" ma:index="14" nillable="true" ma:displayName="Scheduling End Date" ma:description=""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a62de7d-ba57-4f43-9dae-9623ba637be0" elementFormDefault="qualified">
    <xsd:import namespace="http://schemas.microsoft.com/office/2006/documentManagement/types"/>
    <xsd:import namespace="http://schemas.microsoft.com/office/infopath/2007/PartnerControls"/>
    <xsd:element name="Accessibility_x0020_Office" ma:index="2" nillable="true" ma:displayName="Accessibility Office" ma:format="Dropdown" ma:internalName="Accessibility_x0020_Office">
      <xsd:simpleType>
        <xsd:restriction base="dms:Choice">
          <xsd:enumeration value="Commissioner's Office"/>
          <xsd:enumeration value="OAA - Office of Assessment and Accountability"/>
          <xsd:enumeration value="OCIS - Office of Continuous Improvement and Support"/>
          <xsd:enumeration value="OCTE - Career and Technical Education"/>
          <xsd:enumeration value="OELE- Office of Educator Licensure and Effectiveness"/>
          <xsd:enumeration value="OET - Office of Education Technology"/>
          <xsd:enumeration value="OFO - Office of Finance and Operations"/>
          <xsd:enumeration value="OLS - Office of Legal Services"/>
          <xsd:enumeration value="OSEEL - Office of Special Education and Early Learning"/>
          <xsd:enumeration value="OTL - Office of Teaching and Learning"/>
        </xsd:restriction>
      </xsd:simpleType>
    </xsd:element>
    <xsd:element name="Accessibility_x0020_Audience" ma:index="3" nillable="true" ma:displayName="Accessibility Audience" ma:format="Dropdown" ma:internalName="Accessibility_x0020_Audience">
      <xsd:simpleType>
        <xsd:restriction base="dms:Choice">
          <xsd:enumeration value="Public"/>
          <xsd:enumeration value="District"/>
        </xsd:restriction>
      </xsd:simpleType>
    </xsd:element>
    <xsd:element name="Accessibility_x0020_Audit_x0020_Date" ma:index="4" nillable="true" ma:displayName="Accessibility Audit Date" ma:format="DateOnly" ma:internalName="Accessibility_x0020_Audit_x0020_Date">
      <xsd:simpleType>
        <xsd:restriction base="dms:DateTime"/>
      </xsd:simpleType>
    </xsd:element>
    <xsd:element name="Accessibility_x0020_Audit_x0020_Status" ma:index="5" nillable="true" ma:displayName="Accessibility Audit Status" ma:format="Dropdown" ma:internalName="Accessibility_x0020_Audit_x0020_Status">
      <xsd:simpleType>
        <xsd:restriction base="dms:Choice">
          <xsd:enumeration value="OK"/>
          <xsd:enumeration value="Minor"/>
          <xsd:enumeration value="Major"/>
        </xsd:restriction>
      </xsd:simpleType>
    </xsd:element>
    <xsd:element name="Accessibility_x0020_Target_x0020_Date" ma:index="6" nillable="true" ma:displayName="Accessibility Target Date" ma:format="DateOnly" ma:internalName="Accessibility_x0020_Target_x0020_Date">
      <xsd:simpleType>
        <xsd:restriction base="dms:DateTime"/>
      </xsd:simpleType>
    </xsd:element>
    <xsd:element name="Accessibility_x0020_Status" ma:index="7" nillable="true" ma:displayName="Accessibility Status" ma:format="Dropdown" ma:internalName="Accessibility_x0020_Status1" ma:readOnly="false">
      <xsd:simpleType>
        <xsd:restriction base="dms:Choice">
          <xsd:enumeration value="Remove"/>
          <xsd:enumeration value="Remediate"/>
          <xsd:enumeration value="Update"/>
          <xsd:enumeration value="Accessible"/>
          <xsd:enumeration value="Undue Burden"/>
          <xsd:enumeration value="Not KDE Owned"/>
        </xsd:restriction>
      </xsd:simpleType>
    </xsd:element>
    <xsd:element name="Application_x0020_Status" ma:index="8" nillable="true" ma:displayName="Application Status" ma:format="Dropdown" ma:internalName="Application_x0020_Status">
      <xsd:simpleType>
        <xsd:restriction base="dms:Choice">
          <xsd:enumeration value="Approved"/>
          <xsd:enumeration value="Denied"/>
        </xsd:restriction>
      </xsd:simpleType>
    </xsd:element>
    <xsd:element name="Application_x0020_Type" ma:index="9" nillable="true" ma:displayName="Application Type" ma:format="Dropdown" ma:internalName="Application_x0020_Type">
      <xsd:simpleType>
        <xsd:restriction base="dms:Choice">
          <xsd:enumeration value="Original"/>
          <xsd:enumeration value="Amendment"/>
          <xsd:enumeration value="Year 3 Budget"/>
          <xsd:enumeration value="Addendum"/>
          <xsd:enumeration value="Budget Update"/>
        </xsd:restriction>
      </xsd:simpleType>
    </xsd:element>
    <xsd:element name="Audience1" ma:index="11" nillable="true" ma:displayName="Audience" ma:list="{9f2d68f0-dc6b-4e06-b19d-b8792e70efe6}" ma:internalName="Audience1" ma:showField="Title" ma:web="3a62de7d-ba57-4f43-9dae-9623ba637be0">
      <xsd:complexType>
        <xsd:complexContent>
          <xsd:extension base="dms:MultiChoiceLookup">
            <xsd:sequence>
              <xsd:element name="Value" type="dms:Lookup" maxOccurs="unbounded" minOccurs="0" nillable="true"/>
            </xsd:sequence>
          </xsd:extension>
        </xsd:complexContent>
      </xsd:complexType>
    </xsd:element>
    <xsd:element name="Publication_x0020_Date" ma:index="12" ma:displayName="Publication Date" ma:default="[today]" ma:format="DateOnly" ma:internalName="Publication_x0020_Date" ma:readOnly="false">
      <xsd:simpleType>
        <xsd:restriction base="dms:DateTime"/>
      </xsd:simpleType>
    </xsd:element>
    <xsd:element name="Application_x0020_Date" ma:index="15" nillable="true" ma:displayName="Application Date" ma:format="DateOnly" ma:internalName="Application_x0020_Date">
      <xsd:simpleType>
        <xsd:restriction base="dms:DateTime"/>
      </xsd:simpleType>
    </xsd:element>
    <xsd:element name="_dlc_DocId" ma:index="21" nillable="true" ma:displayName="Document ID Value" ma:description="The value of the document ID assigned to this item." ma:internalName="_dlc_DocId" ma:readOnly="true">
      <xsd:simpleType>
        <xsd:restriction base="dms:Text"/>
      </xsd:simpleType>
    </xsd:element>
    <xsd:element name="_dlc_DocIdUrl" ma:index="22"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3" nillable="true" ma:displayName="Persist ID" ma:description="Keep ID on add." ma:hidden="true" ma:internalName="_dlc_DocIdPersistId" ma:readOnly="true">
      <xsd:simpleType>
        <xsd:restriction base="dms:Boolean"/>
      </xsd:simpleType>
    </xsd:element>
    <xsd:element name="SharedWithUsers" ma:index="2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ent_x0020_Review_x0020_Status" ma:index="26" nillable="true" ma:displayName="Content Review Status" ma:description="- Verified: Periodically checked and confirmed to still be accurate and relevant.&#10;- Revise: Identified issues require updates or factual corrections.&#10;- Obsolete: No longer relevant; delete or move to internal archive." ma:format="RadioButtons" ma:internalName="Content_x0020_Review_x0020_Status">
      <xsd:simpleType>
        <xsd:restriction base="dms:Choice">
          <xsd:enumeration value="Verified"/>
          <xsd:enumeration value="Revise"/>
          <xsd:enumeration value="Obsolete"/>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4"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uTeNxiVwkN9Bv2kQ0tqpdbYS8FA==">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</go:docsCustomData>
</go:gDocsCustomXmlDataStorage>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F17AF6F2-894C-4FDC-A0E1-BCCAC260BE4B}">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A425D57A-8020-4D40-90EC-A39C8458D497}"/>
</file>

<file path=customXml/itemProps3.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4.xml><?xml version="1.0" encoding="utf-8"?>
<ds:datastoreItem xmlns:ds="http://schemas.openxmlformats.org/officeDocument/2006/customXml" ds:itemID="{31D1489F-EAC2-45C9-8870-4DFBD51DDFC8}">
  <ds:schemaRefs>
    <ds:schemaRef ds:uri="http://schemas.microsoft.com/sharepoint/v3/contenttype/forms"/>
  </ds:schemaRefs>
</ds:datastoreItem>
</file>

<file path=customXml/itemProps5.xml><?xml version="1.0" encoding="utf-8"?>
<ds:datastoreItem xmlns:ds="http://schemas.openxmlformats.org/officeDocument/2006/customXml" ds:itemID="{02FA276A-9E6E-4412-8AF7-99493CAB7E99}"/>
</file>

<file path=docProps/app.xml><?xml version="1.0" encoding="utf-8"?>
<Properties xmlns="http://schemas.openxmlformats.org/officeDocument/2006/extended-properties" xmlns:vt="http://schemas.openxmlformats.org/officeDocument/2006/docPropsVTypes">
  <Template>Normal</Template>
  <TotalTime>3</TotalTime>
  <Pages>16</Pages>
  <Words>6252</Words>
  <Characters>35642</Characters>
  <Application>Microsoft Office Word</Application>
  <DocSecurity>0</DocSecurity>
  <Lines>297</Lines>
  <Paragraphs>83</Paragraphs>
  <ScaleCrop>false</ScaleCrop>
  <HeadingPairs>
    <vt:vector size="2" baseType="variant">
      <vt:variant>
        <vt:lpstr>Title</vt:lpstr>
      </vt:variant>
      <vt:variant>
        <vt:i4>1</vt:i4>
      </vt:variant>
    </vt:vector>
  </HeadingPairs>
  <TitlesOfParts>
    <vt:vector size="1" baseType="lpstr">
      <vt:lpstr/>
    </vt:vector>
  </TitlesOfParts>
  <Company>Kentucky Department of Education</Company>
  <LinksUpToDate>false</LinksUpToDate>
  <CharactersWithSpaces>41811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Gallicchio, Lauren - Division of Academic Program Standards</dc:creator>
  <cp:lastModifiedBy>Placido, Tabor - Office of Teaching and Learning</cp:lastModifiedBy>
  <cp:revision>2</cp:revision>
  <dcterms:created xsi:type="dcterms:W3CDTF">2025-04-28T17:48:00Z</dcterms:created>
  <dcterms:modified xsi:type="dcterms:W3CDTF">2025-04-28T17:48:00Z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0x0101001BEB557DBE01834EAB47A683706DCD5B001CB4B9AB93836842A61C86EAD5F20BA7</vt:lpwstr>
  </property>
  <property fmtid="{D5CDD505-2E9C-101B-9397-08002B2CF9AE}" pid="3" name="_dlc_DocIdItemGuid">
    <vt:lpwstr>24fa1b54-4b8d-4509-979d-851786c47780</vt:lpwstr>
  </property>
  <property fmtid="{D5CDD505-2E9C-101B-9397-08002B2CF9AE}" pid="4" name="MSIP_Label_eb544694-0027-44fa-bee4-2648c0363f9d_Enabled">
    <vt:lpwstr>true</vt:lpwstr>
  </property>
  <property fmtid="{D5CDD505-2E9C-101B-9397-08002B2CF9AE}" pid="5" name="MSIP_Label_eb544694-0027-44fa-bee4-2648c0363f9d_SetDate">
    <vt:lpwstr>2024-07-26T18:32:14Z</vt:lpwstr>
  </property>
  <property fmtid="{D5CDD505-2E9C-101B-9397-08002B2CF9AE}" pid="6" name="MSIP_Label_eb544694-0027-44fa-bee4-2648c0363f9d_Method">
    <vt:lpwstr>Standard</vt:lpwstr>
  </property>
  <property fmtid="{D5CDD505-2E9C-101B-9397-08002B2CF9AE}" pid="7" name="MSIP_Label_eb544694-0027-44fa-bee4-2648c0363f9d_Name">
    <vt:lpwstr>defa4170-0d19-0005-0004-bc88714345d2</vt:lpwstr>
  </property>
  <property fmtid="{D5CDD505-2E9C-101B-9397-08002B2CF9AE}" pid="8" name="MSIP_Label_eb544694-0027-44fa-bee4-2648c0363f9d_SiteId">
    <vt:lpwstr>9360c11f-90e6-4706-ad00-25fcdc9e2ed1</vt:lpwstr>
  </property>
  <property fmtid="{D5CDD505-2E9C-101B-9397-08002B2CF9AE}" pid="9" name="MSIP_Label_eb544694-0027-44fa-bee4-2648c0363f9d_ActionId">
    <vt:lpwstr>559a3e23-1a6c-4f4f-bb2c-1130ce26d4db</vt:lpwstr>
  </property>
  <property fmtid="{D5CDD505-2E9C-101B-9397-08002B2CF9AE}" pid="10" name="MSIP_Label_eb544694-0027-44fa-bee4-2648c0363f9d_ContentBits">
    <vt:lpwstr>0</vt:lpwstr>
  </property>
</Properties>
</file>