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D934F" w14:textId="42B69EEF" w:rsidR="008E024A" w:rsidRPr="007C1F6F" w:rsidRDefault="008E024A" w:rsidP="008E024A">
      <w:pPr>
        <w:spacing w:line="240" w:lineRule="auto"/>
        <w:jc w:val="center"/>
        <w:rPr>
          <w:rFonts w:asciiTheme="majorHAnsi" w:eastAsia="Times New Roman" w:hAnsiTheme="majorHAnsi" w:cs="Times New Roman"/>
          <w:b/>
          <w:color w:val="000000"/>
          <w:sz w:val="24"/>
          <w:szCs w:val="24"/>
        </w:rPr>
      </w:pPr>
      <w:r w:rsidRPr="007C1F6F">
        <w:rPr>
          <w:rFonts w:asciiTheme="majorHAnsi" w:eastAsia="Times New Roman" w:hAnsiTheme="majorHAnsi" w:cs="Times New Roman"/>
          <w:b/>
          <w:color w:val="000000"/>
          <w:sz w:val="24"/>
          <w:szCs w:val="24"/>
        </w:rPr>
        <w:t>Grade 5 Social Studies Assignment</w:t>
      </w:r>
    </w:p>
    <w:p w14:paraId="27C93F97" w14:textId="77777777" w:rsidR="008E024A" w:rsidRPr="007C1F6F" w:rsidRDefault="008E024A" w:rsidP="008E024A">
      <w:pPr>
        <w:spacing w:line="240" w:lineRule="auto"/>
        <w:jc w:val="center"/>
        <w:rPr>
          <w:rFonts w:asciiTheme="majorHAnsi" w:eastAsia="Times New Roman" w:hAnsiTheme="majorHAnsi" w:cs="Times New Roman"/>
          <w:b/>
          <w:color w:val="000000"/>
          <w:sz w:val="24"/>
          <w:szCs w:val="24"/>
        </w:rPr>
      </w:pPr>
      <w:r w:rsidRPr="007C1F6F">
        <w:rPr>
          <w:rFonts w:asciiTheme="majorHAnsi" w:eastAsia="Times New Roman" w:hAnsiTheme="majorHAnsi" w:cs="Times New Roman"/>
          <w:b/>
          <w:color w:val="000000"/>
          <w:sz w:val="24"/>
          <w:szCs w:val="24"/>
        </w:rPr>
        <w:t xml:space="preserve">This assignment is </w:t>
      </w:r>
      <w:r w:rsidRPr="007C1F6F">
        <w:rPr>
          <w:rFonts w:asciiTheme="majorHAnsi" w:eastAsia="Times New Roman" w:hAnsiTheme="majorHAnsi" w:cs="Times New Roman"/>
          <w:b/>
          <w:i/>
          <w:color w:val="000000"/>
          <w:sz w:val="24"/>
          <w:szCs w:val="24"/>
        </w:rPr>
        <w:t>strongly</w:t>
      </w:r>
      <w:r w:rsidRPr="007C1F6F">
        <w:rPr>
          <w:rFonts w:asciiTheme="majorHAnsi" w:eastAsia="Times New Roman" w:hAnsiTheme="majorHAnsi" w:cs="Times New Roman"/>
          <w:b/>
          <w:color w:val="000000"/>
          <w:sz w:val="24"/>
          <w:szCs w:val="24"/>
        </w:rPr>
        <w:t xml:space="preserve"> aligned to the standards. </w:t>
      </w:r>
    </w:p>
    <w:p w14:paraId="6E9945B7" w14:textId="77777777" w:rsidR="008E024A" w:rsidRPr="007C1F6F" w:rsidRDefault="008E024A" w:rsidP="008E024A">
      <w:pPr>
        <w:spacing w:line="240" w:lineRule="auto"/>
        <w:rPr>
          <w:rFonts w:asciiTheme="majorHAnsi" w:eastAsia="Times New Roman" w:hAnsiTheme="majorHAnsi" w:cs="Times New Roman"/>
          <w:sz w:val="24"/>
          <w:szCs w:val="24"/>
        </w:rPr>
      </w:pPr>
    </w:p>
    <w:p w14:paraId="091470B9" w14:textId="7BBFBDB7" w:rsidR="008E024A" w:rsidRPr="00CA232D" w:rsidRDefault="7456B634" w:rsidP="7456B634">
      <w:pPr>
        <w:spacing w:line="240" w:lineRule="auto"/>
        <w:rPr>
          <w:rFonts w:asciiTheme="majorHAnsi" w:eastAsia="Times New Roman" w:hAnsiTheme="majorHAnsi" w:cstheme="majorBidi"/>
          <w:color w:val="000000"/>
          <w:sz w:val="20"/>
          <w:szCs w:val="20"/>
          <w:lang w:val="en-US"/>
        </w:rPr>
      </w:pPr>
      <w:r w:rsidRPr="00CA232D">
        <w:rPr>
          <w:rFonts w:asciiTheme="majorHAnsi" w:eastAsia="Times New Roman" w:hAnsiTheme="majorHAnsi" w:cstheme="majorBidi"/>
          <w:color w:val="000000" w:themeColor="text1"/>
          <w:sz w:val="20"/>
          <w:szCs w:val="20"/>
          <w:lang w:val="en-US"/>
        </w:rPr>
        <w:t xml:space="preserve">Sample student assignments are being used to illustrate weak, partial and strong alignment to the </w:t>
      </w:r>
      <w:hyperlink r:id="rId9">
        <w:r w:rsidRPr="00CA232D">
          <w:rPr>
            <w:rStyle w:val="Hyperlink"/>
            <w:rFonts w:asciiTheme="majorHAnsi" w:eastAsia="Times New Roman" w:hAnsiTheme="majorHAnsi" w:cstheme="majorBidi"/>
            <w:i/>
            <w:iCs/>
            <w:sz w:val="20"/>
            <w:szCs w:val="20"/>
            <w:lang w:val="en-US"/>
          </w:rPr>
          <w:t>Kentucky Academic Standards (KAS) for Social Studies</w:t>
        </w:r>
      </w:hyperlink>
      <w:r w:rsidRPr="00CA232D">
        <w:rPr>
          <w:rFonts w:asciiTheme="majorHAnsi" w:eastAsia="Times New Roman" w:hAnsiTheme="majorHAnsi" w:cstheme="majorBidi"/>
          <w:color w:val="000000" w:themeColor="text1"/>
          <w:sz w:val="20"/>
          <w:szCs w:val="20"/>
          <w:lang w:val="en-US"/>
        </w:rPr>
        <w:t xml:space="preserve">. This assignment with included resource(s) is merely an example. It is not a requirement nor a suggestion for school curriculum. </w:t>
      </w:r>
      <w:r w:rsidRPr="00CA232D">
        <w:rPr>
          <w:rFonts w:asciiTheme="majorHAnsi" w:hAnsiTheme="majorHAnsi" w:cstheme="majorBidi"/>
          <w:sz w:val="20"/>
          <w:szCs w:val="20"/>
          <w:lang w:val="en-US"/>
        </w:rPr>
        <w:t xml:space="preserve">While the Kentucky Department of Education (KDE) is responsible for the development of high-quality academic standards, state law assigns each local district the authority to develop the school’s curriculum and determine appropriate instructional resources based on language found in </w:t>
      </w:r>
      <w:hyperlink r:id="rId10">
        <w:r w:rsidRPr="00CA232D">
          <w:rPr>
            <w:rStyle w:val="Hyperlink"/>
            <w:rFonts w:asciiTheme="majorHAnsi" w:hAnsiTheme="majorHAnsi" w:cstheme="majorBidi"/>
            <w:sz w:val="20"/>
            <w:szCs w:val="20"/>
            <w:lang w:val="en-US"/>
          </w:rPr>
          <w:t>Kentucky Revised Statute (KRS) 160.345</w:t>
        </w:r>
      </w:hyperlink>
      <w:r w:rsidRPr="00CA232D">
        <w:rPr>
          <w:rFonts w:asciiTheme="majorHAnsi" w:hAnsiTheme="majorHAnsi" w:cstheme="majorBidi"/>
          <w:sz w:val="20"/>
          <w:szCs w:val="20"/>
          <w:lang w:val="en-US"/>
        </w:rPr>
        <w:t>. It is under the discretion of the superintendent to determine the local curriculum, including the evaluation and selection of instructional resources. The KDE does not adopt, select or recommend specific curricula for coursework. Per KRS 160.345(g), “the local superintendent shall determine which curriculum, textbooks, instructional materials, and student support services shall be provided in the school after consulting with the local board of education, the school principal, and the school council and after a reasonable review and response period for stakeholders in accordance with local board of education policy.”</w:t>
      </w:r>
    </w:p>
    <w:p w14:paraId="2CFA6753" w14:textId="77777777" w:rsidR="00F0609F" w:rsidRPr="00570D97" w:rsidRDefault="00F0609F" w:rsidP="008E024A">
      <w:pPr>
        <w:spacing w:line="240" w:lineRule="auto"/>
        <w:rPr>
          <w:rFonts w:asciiTheme="majorHAnsi" w:eastAsia="Times New Roman" w:hAnsiTheme="majorHAnsi" w:cstheme="majorHAnsi"/>
          <w:color w:val="000000"/>
        </w:rPr>
      </w:pPr>
    </w:p>
    <w:p w14:paraId="63D3532F" w14:textId="39887CE6" w:rsidR="00F0609F" w:rsidRPr="00570D97" w:rsidRDefault="00F0609F" w:rsidP="00F0609F">
      <w:pPr>
        <w:spacing w:line="240" w:lineRule="auto"/>
        <w:rPr>
          <w:rFonts w:asciiTheme="majorHAnsi" w:eastAsia="Times New Roman" w:hAnsiTheme="majorHAnsi" w:cstheme="majorHAnsi"/>
          <w:color w:val="000000"/>
        </w:rPr>
      </w:pPr>
      <w:r w:rsidRPr="00570D97">
        <w:rPr>
          <w:rFonts w:asciiTheme="majorHAnsi" w:eastAsia="Times New Roman" w:hAnsiTheme="majorHAnsi" w:cstheme="majorHAnsi"/>
          <w:color w:val="000000"/>
        </w:rPr>
        <w:t xml:space="preserve">To examine why this assignment is strongly aligned to the </w:t>
      </w:r>
      <w:r w:rsidRPr="00570D97">
        <w:rPr>
          <w:rFonts w:asciiTheme="majorHAnsi" w:eastAsia="Times New Roman" w:hAnsiTheme="majorHAnsi" w:cstheme="majorHAnsi"/>
          <w:i/>
          <w:color w:val="000000"/>
        </w:rPr>
        <w:t>KAS for Social Studies</w:t>
      </w:r>
      <w:r w:rsidRPr="00570D97">
        <w:rPr>
          <w:rFonts w:asciiTheme="majorHAnsi" w:eastAsia="Times New Roman" w:hAnsiTheme="majorHAnsi" w:cstheme="majorHAnsi"/>
          <w:color w:val="000000"/>
        </w:rPr>
        <w:t xml:space="preserve">, engage with the </w:t>
      </w:r>
      <w:hyperlink r:id="rId11" w:history="1">
        <w:r w:rsidR="007B3C20" w:rsidRPr="00570D97">
          <w:rPr>
            <w:rStyle w:val="Hyperlink"/>
            <w:rFonts w:asciiTheme="majorHAnsi" w:eastAsia="Times New Roman" w:hAnsiTheme="majorHAnsi" w:cstheme="majorHAnsi"/>
          </w:rPr>
          <w:t>Grade 5 Assignment Review Protocol.</w:t>
        </w:r>
      </w:hyperlink>
      <w:r w:rsidRPr="00570D97">
        <w:rPr>
          <w:rFonts w:asciiTheme="majorHAnsi" w:eastAsia="Times New Roman" w:hAnsiTheme="majorHAnsi" w:cstheme="majorHAnsi"/>
          <w:color w:val="000000"/>
        </w:rPr>
        <w:t xml:space="preserve">. </w:t>
      </w:r>
    </w:p>
    <w:p w14:paraId="00000003" w14:textId="77777777" w:rsidR="00BA4015" w:rsidRPr="00570D97" w:rsidRDefault="00BA4015" w:rsidP="008E024A">
      <w:pPr>
        <w:spacing w:line="240" w:lineRule="auto"/>
        <w:rPr>
          <w:rFonts w:asciiTheme="majorHAnsi" w:eastAsia="Times New Roman" w:hAnsiTheme="majorHAnsi" w:cstheme="majorHAnsi"/>
          <w:b/>
        </w:rPr>
      </w:pPr>
    </w:p>
    <w:p w14:paraId="7A574D3B" w14:textId="77777777" w:rsidR="007C1F6F" w:rsidRPr="00570D97" w:rsidRDefault="007642D0" w:rsidP="008E024A">
      <w:pPr>
        <w:spacing w:line="240" w:lineRule="auto"/>
        <w:rPr>
          <w:rFonts w:asciiTheme="majorHAnsi" w:eastAsia="Times New Roman" w:hAnsiTheme="majorHAnsi" w:cstheme="majorHAnsi"/>
          <w:b/>
        </w:rPr>
      </w:pPr>
      <w:r w:rsidRPr="00570D97">
        <w:rPr>
          <w:rFonts w:asciiTheme="majorHAnsi" w:eastAsia="Times New Roman" w:hAnsiTheme="majorHAnsi" w:cstheme="majorHAnsi"/>
          <w:b/>
        </w:rPr>
        <w:t xml:space="preserve">Overview: </w:t>
      </w:r>
    </w:p>
    <w:p w14:paraId="7B927772" w14:textId="77777777" w:rsidR="00BC705A" w:rsidRPr="00570D97" w:rsidRDefault="7456B634" w:rsidP="7456B634">
      <w:pPr>
        <w:spacing w:line="240" w:lineRule="auto"/>
        <w:rPr>
          <w:rFonts w:asciiTheme="majorHAnsi" w:eastAsia="Calibri" w:hAnsiTheme="majorHAnsi" w:cstheme="majorBidi"/>
          <w:lang w:val="en-US"/>
        </w:rPr>
      </w:pPr>
      <w:r w:rsidRPr="7456B634">
        <w:rPr>
          <w:rFonts w:asciiTheme="majorHAnsi" w:eastAsia="Calibri" w:hAnsiTheme="majorHAnsi" w:cstheme="majorBidi"/>
          <w:lang w:val="en-US"/>
        </w:rPr>
        <w:t>Students will analyze the economic and social causes and implications of the Stamp Act. Additionally, students will examine how the Stamp Act created tension that eventually led to the American Revolution. Students will examine a variety of primary and secondary sources from different perspectives related to the Stamp Act.</w:t>
      </w:r>
    </w:p>
    <w:p w14:paraId="00000005" w14:textId="77777777" w:rsidR="00BA4015" w:rsidRPr="00570D97" w:rsidRDefault="00BA4015" w:rsidP="008E024A">
      <w:pPr>
        <w:spacing w:line="240" w:lineRule="auto"/>
        <w:rPr>
          <w:rFonts w:asciiTheme="majorHAnsi" w:eastAsia="Times New Roman" w:hAnsiTheme="majorHAnsi" w:cstheme="majorHAnsi"/>
        </w:rPr>
      </w:pPr>
    </w:p>
    <w:tbl>
      <w:tblPr>
        <w:tblW w:w="1079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790"/>
      </w:tblGrid>
      <w:tr w:rsidR="007C0B87" w14:paraId="1603D22C" w14:textId="77777777" w:rsidTr="007C0B87">
        <w:trPr>
          <w:trHeight w:val="395"/>
          <w:tblHeader/>
        </w:trPr>
        <w:tc>
          <w:tcPr>
            <w:tcW w:w="10790" w:type="dxa"/>
            <w:shd w:val="clear" w:color="auto" w:fill="DBE5F1"/>
          </w:tcPr>
          <w:p w14:paraId="7F4BB24B" w14:textId="77777777" w:rsidR="007C0B87" w:rsidRDefault="007C0B87" w:rsidP="00C165A7">
            <w:pPr>
              <w:rPr>
                <w:rFonts w:ascii="Times New Roman" w:eastAsia="Times New Roman" w:hAnsi="Times New Roman" w:cs="Times New Roman"/>
                <w:b/>
                <w:color w:val="000000"/>
                <w:sz w:val="24"/>
                <w:szCs w:val="24"/>
              </w:rPr>
            </w:pPr>
            <w:r>
              <w:rPr>
                <w:rFonts w:ascii="Calibri" w:eastAsia="Calibri" w:hAnsi="Calibri" w:cs="Calibri"/>
                <w:b/>
              </w:rPr>
              <w:t xml:space="preserve">Compelling Question: </w:t>
            </w:r>
            <w:r>
              <w:rPr>
                <w:rFonts w:ascii="Calibri" w:eastAsia="Calibri" w:hAnsi="Calibri" w:cs="Calibri"/>
                <w:color w:val="000000"/>
              </w:rPr>
              <w:t>“What unites Americans?”</w:t>
            </w:r>
          </w:p>
        </w:tc>
      </w:tr>
    </w:tbl>
    <w:p w14:paraId="3EA7839A" w14:textId="77777777" w:rsidR="007C1F6F" w:rsidRPr="00570D97" w:rsidRDefault="007C1F6F" w:rsidP="008E024A">
      <w:pPr>
        <w:spacing w:line="240" w:lineRule="auto"/>
        <w:rPr>
          <w:rFonts w:asciiTheme="majorHAnsi" w:eastAsia="Times New Roman" w:hAnsiTheme="majorHAnsi" w:cstheme="majorHAnsi"/>
        </w:rPr>
      </w:pPr>
    </w:p>
    <w:p w14:paraId="00000007" w14:textId="0D5CDD6E" w:rsidR="00BA4015" w:rsidRPr="00570D97" w:rsidRDefault="7456B634" w:rsidP="7456B634">
      <w:pPr>
        <w:spacing w:line="240" w:lineRule="auto"/>
        <w:rPr>
          <w:rFonts w:asciiTheme="majorHAnsi" w:eastAsia="Times New Roman" w:hAnsiTheme="majorHAnsi" w:cstheme="majorBidi"/>
          <w:lang w:val="en-US"/>
        </w:rPr>
      </w:pPr>
      <w:r w:rsidRPr="7456B634">
        <w:rPr>
          <w:rFonts w:asciiTheme="majorHAnsi" w:eastAsia="Times New Roman" w:hAnsiTheme="majorHAnsi" w:cstheme="majorBidi"/>
          <w:i/>
          <w:iCs/>
          <w:lang w:val="en-US"/>
        </w:rPr>
        <w:t>Note: Compelling questions are used here to show the alignment between a compelling question, a supporting question and assignments. In this example, one supporting question is provided that is aligned to a compelling question. However, students may need to engage with more than one supporting question in order to fully engage with a compelling question.</w:t>
      </w:r>
    </w:p>
    <w:p w14:paraId="00000008" w14:textId="77777777" w:rsidR="00BA4015" w:rsidRPr="00570D97" w:rsidRDefault="00BA4015" w:rsidP="008E024A">
      <w:pPr>
        <w:spacing w:line="240" w:lineRule="auto"/>
        <w:rPr>
          <w:rFonts w:asciiTheme="majorHAnsi" w:eastAsia="Times New Roman" w:hAnsiTheme="majorHAnsi" w:cstheme="majorHAnsi"/>
        </w:rPr>
      </w:pPr>
    </w:p>
    <w:tbl>
      <w:tblPr>
        <w:tblW w:w="106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695"/>
      </w:tblGrid>
      <w:tr w:rsidR="00296A06" w14:paraId="387659F8" w14:textId="77777777" w:rsidTr="00C165A7">
        <w:trPr>
          <w:tblHeader/>
        </w:trPr>
        <w:tc>
          <w:tcPr>
            <w:tcW w:w="10695" w:type="dxa"/>
            <w:shd w:val="clear" w:color="auto" w:fill="DBE5F1"/>
          </w:tcPr>
          <w:p w14:paraId="41A029F4" w14:textId="77777777" w:rsidR="00296A06" w:rsidRDefault="00296A06" w:rsidP="00C165A7">
            <w:pPr>
              <w:rPr>
                <w:rFonts w:ascii="Times New Roman" w:eastAsia="Times New Roman" w:hAnsi="Times New Roman" w:cs="Times New Roman"/>
                <w:i/>
                <w:sz w:val="24"/>
                <w:szCs w:val="24"/>
              </w:rPr>
            </w:pPr>
            <w:r>
              <w:rPr>
                <w:rFonts w:ascii="Calibri" w:eastAsia="Calibri" w:hAnsi="Calibri" w:cs="Calibri"/>
                <w:b/>
              </w:rPr>
              <w:t xml:space="preserve">Supporting Question: </w:t>
            </w:r>
            <w:r>
              <w:rPr>
                <w:rFonts w:ascii="Calibri" w:eastAsia="Calibri" w:hAnsi="Calibri" w:cs="Calibri"/>
                <w:color w:val="000000"/>
              </w:rPr>
              <w:t>“Why did the colonists demand no taxation without representation?</w:t>
            </w:r>
            <w:r>
              <w:rPr>
                <w:rFonts w:ascii="Calibri" w:eastAsia="Calibri" w:hAnsi="Calibri" w:cs="Calibri"/>
              </w:rPr>
              <w:t xml:space="preserve">” </w:t>
            </w:r>
          </w:p>
        </w:tc>
      </w:tr>
    </w:tbl>
    <w:p w14:paraId="0000000A" w14:textId="77777777" w:rsidR="00BA4015" w:rsidRPr="00570D97" w:rsidRDefault="00BA4015" w:rsidP="008E024A">
      <w:pPr>
        <w:spacing w:line="240" w:lineRule="auto"/>
        <w:rPr>
          <w:rFonts w:asciiTheme="majorHAnsi" w:eastAsia="Times New Roman" w:hAnsiTheme="majorHAnsi" w:cstheme="majorHAnsi"/>
        </w:rPr>
      </w:pPr>
    </w:p>
    <w:p w14:paraId="65E95230" w14:textId="77777777" w:rsidR="008E024A" w:rsidRPr="00570D97" w:rsidRDefault="008E024A" w:rsidP="008E024A">
      <w:pPr>
        <w:spacing w:line="240" w:lineRule="auto"/>
        <w:rPr>
          <w:rFonts w:asciiTheme="majorHAnsi" w:eastAsia="Times New Roman" w:hAnsiTheme="majorHAnsi" w:cstheme="majorHAnsi"/>
          <w:b/>
          <w:color w:val="000000"/>
        </w:rPr>
      </w:pPr>
      <w:r w:rsidRPr="00570D97">
        <w:rPr>
          <w:rFonts w:asciiTheme="majorHAnsi" w:eastAsia="Times New Roman" w:hAnsiTheme="majorHAnsi" w:cstheme="majorHAnsi"/>
          <w:b/>
          <w:i/>
          <w:color w:val="000000"/>
        </w:rPr>
        <w:t xml:space="preserve">Kentucky Academic Standards (KAS) for Social Studies </w:t>
      </w:r>
      <w:r w:rsidRPr="00570D97">
        <w:rPr>
          <w:rFonts w:asciiTheme="majorHAnsi" w:eastAsia="Times New Roman" w:hAnsiTheme="majorHAnsi" w:cstheme="majorHAnsi"/>
          <w:b/>
          <w:color w:val="000000"/>
        </w:rPr>
        <w:t>standards alignment:</w:t>
      </w:r>
    </w:p>
    <w:p w14:paraId="3867A201" w14:textId="77777777" w:rsidR="008E024A" w:rsidRPr="00570D97" w:rsidRDefault="007642D0" w:rsidP="008E024A">
      <w:pPr>
        <w:pStyle w:val="ListParagraph"/>
        <w:numPr>
          <w:ilvl w:val="0"/>
          <w:numId w:val="2"/>
        </w:numPr>
        <w:spacing w:line="240" w:lineRule="auto"/>
        <w:rPr>
          <w:rFonts w:asciiTheme="majorHAnsi" w:eastAsia="Times New Roman" w:hAnsiTheme="majorHAnsi" w:cstheme="majorHAnsi"/>
        </w:rPr>
      </w:pPr>
      <w:r w:rsidRPr="00570D97">
        <w:rPr>
          <w:rFonts w:asciiTheme="majorHAnsi" w:eastAsia="Times New Roman" w:hAnsiTheme="majorHAnsi" w:cstheme="majorHAnsi"/>
        </w:rPr>
        <w:t xml:space="preserve">5.I.Q.1 Ask compelling questions about the founding of the United States. </w:t>
      </w:r>
    </w:p>
    <w:p w14:paraId="1B0B65BC" w14:textId="77777777" w:rsidR="008E024A" w:rsidRPr="00570D97" w:rsidRDefault="007642D0" w:rsidP="008E024A">
      <w:pPr>
        <w:pStyle w:val="ListParagraph"/>
        <w:numPr>
          <w:ilvl w:val="0"/>
          <w:numId w:val="2"/>
        </w:numPr>
        <w:spacing w:line="240" w:lineRule="auto"/>
        <w:rPr>
          <w:rFonts w:asciiTheme="majorHAnsi" w:eastAsia="Times New Roman" w:hAnsiTheme="majorHAnsi" w:cstheme="majorHAnsi"/>
        </w:rPr>
      </w:pPr>
      <w:r w:rsidRPr="00570D97">
        <w:rPr>
          <w:rFonts w:asciiTheme="majorHAnsi" w:eastAsia="Times New Roman" w:hAnsiTheme="majorHAnsi" w:cstheme="majorHAnsi"/>
        </w:rPr>
        <w:t>5.I.Q.2 Generate supporting questions to answer compelling questions about the founding of the United States</w:t>
      </w:r>
    </w:p>
    <w:p w14:paraId="30F27200" w14:textId="77777777" w:rsidR="008E024A" w:rsidRPr="00570D97" w:rsidRDefault="007642D0" w:rsidP="008E024A">
      <w:pPr>
        <w:pStyle w:val="ListParagraph"/>
        <w:numPr>
          <w:ilvl w:val="0"/>
          <w:numId w:val="2"/>
        </w:numPr>
        <w:spacing w:line="240" w:lineRule="auto"/>
        <w:rPr>
          <w:rFonts w:asciiTheme="majorHAnsi" w:eastAsia="Times New Roman" w:hAnsiTheme="majorHAnsi" w:cstheme="majorHAnsi"/>
        </w:rPr>
      </w:pPr>
      <w:r w:rsidRPr="00570D97">
        <w:rPr>
          <w:rFonts w:asciiTheme="majorHAnsi" w:eastAsia="Times New Roman" w:hAnsiTheme="majorHAnsi" w:cstheme="majorHAnsi"/>
        </w:rPr>
        <w:t xml:space="preserve">5.E.MA.1 Describe why the government collects taxes and what goods and services it provides society. </w:t>
      </w:r>
    </w:p>
    <w:p w14:paraId="61A49709" w14:textId="77777777" w:rsidR="008E024A" w:rsidRPr="00570D97" w:rsidRDefault="007642D0" w:rsidP="008E024A">
      <w:pPr>
        <w:pStyle w:val="ListParagraph"/>
        <w:numPr>
          <w:ilvl w:val="0"/>
          <w:numId w:val="2"/>
        </w:numPr>
        <w:spacing w:line="240" w:lineRule="auto"/>
        <w:rPr>
          <w:rFonts w:asciiTheme="majorHAnsi" w:eastAsia="Times New Roman" w:hAnsiTheme="majorHAnsi" w:cstheme="majorHAnsi"/>
        </w:rPr>
      </w:pPr>
      <w:r w:rsidRPr="00570D97">
        <w:rPr>
          <w:rFonts w:asciiTheme="majorHAnsi" w:eastAsia="Times New Roman" w:hAnsiTheme="majorHAnsi" w:cstheme="majorHAnsi"/>
        </w:rPr>
        <w:t>5.H.CO.1 Analyze the role conflict and collaboration played in the founding of the United States.</w:t>
      </w:r>
    </w:p>
    <w:p w14:paraId="6EDCC4E9" w14:textId="77777777" w:rsidR="008E024A" w:rsidRPr="00570D97" w:rsidRDefault="7456B634" w:rsidP="7456B634">
      <w:pPr>
        <w:pStyle w:val="ListParagraph"/>
        <w:numPr>
          <w:ilvl w:val="0"/>
          <w:numId w:val="2"/>
        </w:numPr>
        <w:spacing w:line="240" w:lineRule="auto"/>
        <w:rPr>
          <w:rFonts w:asciiTheme="majorHAnsi" w:eastAsia="Times New Roman" w:hAnsiTheme="majorHAnsi" w:cstheme="majorBidi"/>
          <w:lang w:val="en-US"/>
        </w:rPr>
      </w:pPr>
      <w:r w:rsidRPr="7456B634">
        <w:rPr>
          <w:rFonts w:asciiTheme="majorHAnsi" w:eastAsia="Times New Roman" w:hAnsiTheme="majorHAnsi" w:cstheme="majorBidi"/>
          <w:lang w:val="en-US"/>
        </w:rPr>
        <w:t xml:space="preserve">5.I.UE.2 Analyze primary and secondary sources on the same event or topic, noting key similarities and differences in the perspective they represent. </w:t>
      </w:r>
    </w:p>
    <w:p w14:paraId="00ADF828" w14:textId="77777777" w:rsidR="008E024A" w:rsidRPr="00570D97" w:rsidRDefault="007642D0" w:rsidP="008E024A">
      <w:pPr>
        <w:pStyle w:val="ListParagraph"/>
        <w:numPr>
          <w:ilvl w:val="0"/>
          <w:numId w:val="2"/>
        </w:numPr>
        <w:spacing w:line="240" w:lineRule="auto"/>
        <w:rPr>
          <w:rFonts w:asciiTheme="majorHAnsi" w:eastAsia="Times New Roman" w:hAnsiTheme="majorHAnsi" w:cstheme="majorHAnsi"/>
        </w:rPr>
      </w:pPr>
      <w:r w:rsidRPr="00570D97">
        <w:rPr>
          <w:rFonts w:asciiTheme="majorHAnsi" w:eastAsia="Times New Roman" w:hAnsiTheme="majorHAnsi" w:cstheme="majorHAnsi"/>
        </w:rPr>
        <w:t xml:space="preserve">5.I.UE.3 Integrate evidence that draws information from multiple sources to answer compelling and supporting questions. </w:t>
      </w:r>
    </w:p>
    <w:p w14:paraId="00000014" w14:textId="0ADD0A7E" w:rsidR="00BA4015" w:rsidRPr="00570D97" w:rsidRDefault="7456B634" w:rsidP="7456B634">
      <w:pPr>
        <w:pStyle w:val="ListParagraph"/>
        <w:numPr>
          <w:ilvl w:val="0"/>
          <w:numId w:val="2"/>
        </w:numPr>
        <w:spacing w:line="240" w:lineRule="auto"/>
        <w:rPr>
          <w:rFonts w:asciiTheme="majorHAnsi" w:eastAsia="Times New Roman" w:hAnsiTheme="majorHAnsi" w:cstheme="majorBidi"/>
          <w:lang w:val="en-US"/>
        </w:rPr>
      </w:pPr>
      <w:r w:rsidRPr="7456B634">
        <w:rPr>
          <w:rFonts w:asciiTheme="majorHAnsi" w:eastAsia="Times New Roman" w:hAnsiTheme="majorHAnsi" w:cstheme="majorBidi"/>
          <w:lang w:val="en-US"/>
        </w:rPr>
        <w:t>5.I.CC.3 Explain different approaches people can take to address local, regional and global problems, using examples from U.S. history.</w:t>
      </w:r>
    </w:p>
    <w:p w14:paraId="00000015" w14:textId="77777777" w:rsidR="00BA4015" w:rsidRPr="00570D97" w:rsidRDefault="00BA4015" w:rsidP="008E024A">
      <w:pPr>
        <w:spacing w:line="240" w:lineRule="auto"/>
        <w:rPr>
          <w:rFonts w:asciiTheme="majorHAnsi" w:eastAsia="Times New Roman" w:hAnsiTheme="majorHAnsi" w:cstheme="majorHAnsi"/>
        </w:rPr>
      </w:pPr>
    </w:p>
    <w:p w14:paraId="00000016" w14:textId="77777777" w:rsidR="00BA4015" w:rsidRPr="00570D97" w:rsidRDefault="007642D0" w:rsidP="008E024A">
      <w:pPr>
        <w:spacing w:line="240" w:lineRule="auto"/>
        <w:rPr>
          <w:rFonts w:asciiTheme="majorHAnsi" w:eastAsia="Times New Roman" w:hAnsiTheme="majorHAnsi" w:cstheme="majorHAnsi"/>
          <w:b/>
        </w:rPr>
      </w:pPr>
      <w:r w:rsidRPr="00570D97">
        <w:rPr>
          <w:rFonts w:asciiTheme="majorHAnsi" w:eastAsia="Times New Roman" w:hAnsiTheme="majorHAnsi" w:cstheme="majorHAnsi"/>
          <w:b/>
        </w:rPr>
        <w:t>Sources:</w:t>
      </w:r>
    </w:p>
    <w:p w14:paraId="00000017" w14:textId="77777777" w:rsidR="00BA4015" w:rsidRPr="00570D97" w:rsidRDefault="007642D0" w:rsidP="008E024A">
      <w:pPr>
        <w:numPr>
          <w:ilvl w:val="0"/>
          <w:numId w:val="1"/>
        </w:numPr>
        <w:spacing w:line="240" w:lineRule="auto"/>
        <w:rPr>
          <w:rFonts w:asciiTheme="majorHAnsi" w:eastAsia="Times New Roman" w:hAnsiTheme="majorHAnsi" w:cstheme="majorHAnsi"/>
        </w:rPr>
      </w:pPr>
      <w:r w:rsidRPr="00570D97">
        <w:rPr>
          <w:rFonts w:asciiTheme="majorHAnsi" w:eastAsia="Times New Roman" w:hAnsiTheme="majorHAnsi" w:cstheme="majorHAnsi"/>
        </w:rPr>
        <w:t xml:space="preserve">Digital Public Library of America. (1895). </w:t>
      </w:r>
      <w:r w:rsidRPr="00570D97">
        <w:rPr>
          <w:rFonts w:asciiTheme="majorHAnsi" w:eastAsia="Times New Roman" w:hAnsiTheme="majorHAnsi" w:cstheme="majorHAnsi"/>
          <w:i/>
        </w:rPr>
        <w:t xml:space="preserve">The Stamp Act. </w:t>
      </w:r>
      <w:r w:rsidRPr="00570D97">
        <w:rPr>
          <w:rFonts w:asciiTheme="majorHAnsi" w:eastAsia="Times New Roman" w:hAnsiTheme="majorHAnsi" w:cstheme="majorHAnsi"/>
        </w:rPr>
        <w:t xml:space="preserve">Retrieved from </w:t>
      </w:r>
      <w:hyperlink r:id="rId12">
        <w:r w:rsidRPr="00570D97">
          <w:rPr>
            <w:rFonts w:asciiTheme="majorHAnsi" w:eastAsia="Times New Roman" w:hAnsiTheme="majorHAnsi" w:cstheme="majorHAnsi"/>
            <w:color w:val="1155CC"/>
            <w:u w:val="single"/>
          </w:rPr>
          <w:t>https://dp.la/primary-source-sets/road-to-revolution-1763-1776/sources/2</w:t>
        </w:r>
      </w:hyperlink>
      <w:r w:rsidRPr="00570D97">
        <w:rPr>
          <w:rFonts w:asciiTheme="majorHAnsi" w:eastAsia="Times New Roman" w:hAnsiTheme="majorHAnsi" w:cstheme="majorHAnsi"/>
        </w:rPr>
        <w:t>.</w:t>
      </w:r>
    </w:p>
    <w:p w14:paraId="00000018" w14:textId="77777777" w:rsidR="00BA4015" w:rsidRPr="00570D97" w:rsidRDefault="007642D0" w:rsidP="008E024A">
      <w:pPr>
        <w:numPr>
          <w:ilvl w:val="0"/>
          <w:numId w:val="1"/>
        </w:numPr>
        <w:spacing w:line="240" w:lineRule="auto"/>
        <w:rPr>
          <w:rFonts w:asciiTheme="majorHAnsi" w:eastAsia="Times New Roman" w:hAnsiTheme="majorHAnsi" w:cstheme="majorHAnsi"/>
        </w:rPr>
      </w:pPr>
      <w:r w:rsidRPr="00570D97">
        <w:rPr>
          <w:rFonts w:asciiTheme="majorHAnsi" w:eastAsia="Times New Roman" w:hAnsiTheme="majorHAnsi" w:cstheme="majorHAnsi"/>
        </w:rPr>
        <w:t xml:space="preserve">Colonial Williamsburg. (2020). </w:t>
      </w:r>
      <w:r w:rsidRPr="00570D97">
        <w:rPr>
          <w:rFonts w:asciiTheme="majorHAnsi" w:eastAsia="Times New Roman" w:hAnsiTheme="majorHAnsi" w:cstheme="majorHAnsi"/>
          <w:i/>
        </w:rPr>
        <w:t xml:space="preserve">A Summary of the 1765 Stamp Act. </w:t>
      </w:r>
      <w:r w:rsidRPr="00570D97">
        <w:rPr>
          <w:rFonts w:asciiTheme="majorHAnsi" w:eastAsia="Times New Roman" w:hAnsiTheme="majorHAnsi" w:cstheme="majorHAnsi"/>
        </w:rPr>
        <w:t xml:space="preserve">Retrieved from </w:t>
      </w:r>
      <w:hyperlink r:id="rId13">
        <w:r w:rsidRPr="00570D97">
          <w:rPr>
            <w:rFonts w:asciiTheme="majorHAnsi" w:eastAsia="Times New Roman" w:hAnsiTheme="majorHAnsi" w:cstheme="majorHAnsi"/>
            <w:color w:val="1155CC"/>
            <w:u w:val="single"/>
          </w:rPr>
          <w:t>https://www.history.org/history/teaching/tchcrsta.cfm</w:t>
        </w:r>
      </w:hyperlink>
      <w:r w:rsidRPr="00570D97">
        <w:rPr>
          <w:rFonts w:asciiTheme="majorHAnsi" w:eastAsia="Times New Roman" w:hAnsiTheme="majorHAnsi" w:cstheme="majorHAnsi"/>
        </w:rPr>
        <w:t>.</w:t>
      </w:r>
    </w:p>
    <w:p w14:paraId="00000019" w14:textId="77777777" w:rsidR="00BA4015" w:rsidRPr="00570D97" w:rsidRDefault="7456B634" w:rsidP="7456B634">
      <w:pPr>
        <w:numPr>
          <w:ilvl w:val="0"/>
          <w:numId w:val="1"/>
        </w:numPr>
        <w:spacing w:line="240" w:lineRule="auto"/>
        <w:rPr>
          <w:rFonts w:asciiTheme="majorHAnsi" w:eastAsia="Times New Roman" w:hAnsiTheme="majorHAnsi" w:cstheme="majorBidi"/>
          <w:lang w:val="en-US"/>
        </w:rPr>
      </w:pPr>
      <w:r w:rsidRPr="7456B634">
        <w:rPr>
          <w:rFonts w:asciiTheme="majorHAnsi" w:eastAsia="Times New Roman" w:hAnsiTheme="majorHAnsi" w:cstheme="majorBidi"/>
          <w:lang w:val="en-US"/>
        </w:rPr>
        <w:t xml:space="preserve">Stamp Act History. (1999). </w:t>
      </w:r>
      <w:r w:rsidRPr="7456B634">
        <w:rPr>
          <w:rFonts w:asciiTheme="majorHAnsi" w:eastAsia="Times New Roman" w:hAnsiTheme="majorHAnsi" w:cstheme="majorBidi"/>
          <w:i/>
          <w:iCs/>
          <w:lang w:val="en-US"/>
        </w:rPr>
        <w:t xml:space="preserve">British View on the Stamp Act.  </w:t>
      </w:r>
      <w:r w:rsidRPr="7456B634">
        <w:rPr>
          <w:rFonts w:asciiTheme="majorHAnsi" w:eastAsia="Times New Roman" w:hAnsiTheme="majorHAnsi" w:cstheme="majorBidi"/>
          <w:lang w:val="en-US"/>
        </w:rPr>
        <w:t xml:space="preserve">Retrieved from </w:t>
      </w:r>
      <w:hyperlink r:id="rId14">
        <w:r w:rsidRPr="7456B634">
          <w:rPr>
            <w:rFonts w:asciiTheme="majorHAnsi" w:eastAsia="Times New Roman" w:hAnsiTheme="majorHAnsi" w:cstheme="majorBidi"/>
            <w:color w:val="1155CC"/>
            <w:u w:val="single"/>
            <w:lang w:val="en-US"/>
          </w:rPr>
          <w:t>http://www.stamp-act-history.com/stamp-act/british-view-on-the-stamp-act/</w:t>
        </w:r>
      </w:hyperlink>
      <w:r w:rsidRPr="7456B634">
        <w:rPr>
          <w:rFonts w:asciiTheme="majorHAnsi" w:eastAsia="Times New Roman" w:hAnsiTheme="majorHAnsi" w:cstheme="majorBidi"/>
          <w:lang w:val="en-US"/>
        </w:rPr>
        <w:t>.</w:t>
      </w:r>
    </w:p>
    <w:p w14:paraId="0000001C" w14:textId="77777777" w:rsidR="00BA4015" w:rsidRPr="00570D97" w:rsidRDefault="007642D0" w:rsidP="008E024A">
      <w:pPr>
        <w:numPr>
          <w:ilvl w:val="0"/>
          <w:numId w:val="1"/>
        </w:numPr>
        <w:spacing w:line="240" w:lineRule="auto"/>
        <w:rPr>
          <w:rFonts w:asciiTheme="majorHAnsi" w:eastAsia="Times New Roman" w:hAnsiTheme="majorHAnsi" w:cstheme="majorHAnsi"/>
        </w:rPr>
      </w:pPr>
      <w:r w:rsidRPr="00570D97">
        <w:rPr>
          <w:rFonts w:asciiTheme="majorHAnsi" w:eastAsia="Times New Roman" w:hAnsiTheme="majorHAnsi" w:cstheme="majorHAnsi"/>
        </w:rPr>
        <w:t xml:space="preserve">Resolutions of the Stamp Act Congress. (1765). Retrieved from </w:t>
      </w:r>
      <w:hyperlink r:id="rId15">
        <w:r w:rsidRPr="00570D97">
          <w:rPr>
            <w:rFonts w:asciiTheme="majorHAnsi" w:eastAsia="Times New Roman" w:hAnsiTheme="majorHAnsi" w:cstheme="majorHAnsi"/>
            <w:color w:val="1155CC"/>
            <w:u w:val="single"/>
          </w:rPr>
          <w:t>https://teachingamericanhistory.org/library/document/resolutions-of-the-stamp-act-congress/</w:t>
        </w:r>
      </w:hyperlink>
      <w:r w:rsidRPr="00570D97">
        <w:rPr>
          <w:rFonts w:asciiTheme="majorHAnsi" w:eastAsia="Times New Roman" w:hAnsiTheme="majorHAnsi" w:cstheme="majorHAnsi"/>
        </w:rPr>
        <w:t>.</w:t>
      </w:r>
    </w:p>
    <w:p w14:paraId="0000001D" w14:textId="77777777" w:rsidR="00BA4015" w:rsidRPr="00570D97" w:rsidRDefault="007642D0" w:rsidP="008E024A">
      <w:pPr>
        <w:numPr>
          <w:ilvl w:val="0"/>
          <w:numId w:val="1"/>
        </w:numPr>
        <w:spacing w:line="240" w:lineRule="auto"/>
        <w:rPr>
          <w:rFonts w:asciiTheme="majorHAnsi" w:eastAsia="Times New Roman" w:hAnsiTheme="majorHAnsi" w:cstheme="majorHAnsi"/>
        </w:rPr>
      </w:pPr>
      <w:r w:rsidRPr="00570D97">
        <w:rPr>
          <w:rFonts w:asciiTheme="majorHAnsi" w:eastAsia="Times New Roman" w:hAnsiTheme="majorHAnsi" w:cstheme="majorHAnsi"/>
        </w:rPr>
        <w:lastRenderedPageBreak/>
        <w:t xml:space="preserve">History.com Editors. (2019). </w:t>
      </w:r>
      <w:r w:rsidRPr="00570D97">
        <w:rPr>
          <w:rFonts w:asciiTheme="majorHAnsi" w:eastAsia="Times New Roman" w:hAnsiTheme="majorHAnsi" w:cstheme="majorHAnsi"/>
          <w:i/>
        </w:rPr>
        <w:t xml:space="preserve">Parliament Repeals the Stamp Act. </w:t>
      </w:r>
      <w:r w:rsidRPr="00570D97">
        <w:rPr>
          <w:rFonts w:asciiTheme="majorHAnsi" w:eastAsia="Times New Roman" w:hAnsiTheme="majorHAnsi" w:cstheme="majorHAnsi"/>
        </w:rPr>
        <w:t xml:space="preserve">Retrieved from </w:t>
      </w:r>
      <w:hyperlink r:id="rId16">
        <w:r w:rsidRPr="00570D97">
          <w:rPr>
            <w:rFonts w:asciiTheme="majorHAnsi" w:eastAsia="Times New Roman" w:hAnsiTheme="majorHAnsi" w:cstheme="majorHAnsi"/>
            <w:color w:val="1155CC"/>
            <w:u w:val="single"/>
          </w:rPr>
          <w:t>https://www.history.com/this-day-in-history/parliament-repeals-the-stamp-act</w:t>
        </w:r>
      </w:hyperlink>
      <w:r w:rsidRPr="00570D97">
        <w:rPr>
          <w:rFonts w:asciiTheme="majorHAnsi" w:eastAsia="Times New Roman" w:hAnsiTheme="majorHAnsi" w:cstheme="majorHAnsi"/>
        </w:rPr>
        <w:t>.</w:t>
      </w:r>
    </w:p>
    <w:p w14:paraId="3604D5C0" w14:textId="77777777" w:rsidR="001B4B9B" w:rsidRDefault="001B4B9B" w:rsidP="008E024A">
      <w:pPr>
        <w:widowControl w:val="0"/>
        <w:spacing w:line="240" w:lineRule="auto"/>
        <w:rPr>
          <w:rFonts w:asciiTheme="majorHAnsi" w:eastAsia="Times New Roman" w:hAnsiTheme="majorHAnsi" w:cstheme="majorHAnsi"/>
          <w:b/>
        </w:rPr>
      </w:pPr>
      <w:bookmarkStart w:id="0" w:name="_urr4vska1es6" w:colFirst="0" w:colLast="0"/>
      <w:bookmarkEnd w:id="0"/>
    </w:p>
    <w:p w14:paraId="681FE4BF" w14:textId="658C8928" w:rsidR="00751105" w:rsidRPr="00751105" w:rsidRDefault="00751105" w:rsidP="00751105">
      <w:pPr>
        <w:rPr>
          <w:rFonts w:ascii="Calibri" w:eastAsia="Calibri" w:hAnsi="Calibri" w:cs="Calibri"/>
          <w:b/>
        </w:rPr>
      </w:pPr>
      <w:r>
        <w:rPr>
          <w:rFonts w:ascii="Calibri" w:eastAsia="Calibri" w:hAnsi="Calibri" w:cs="Calibri"/>
          <w:b/>
        </w:rPr>
        <w:t xml:space="preserve">Task Aligned to the Supporting Question: </w:t>
      </w:r>
    </w:p>
    <w:tbl>
      <w:tblPr>
        <w:tblW w:w="106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695"/>
      </w:tblGrid>
      <w:tr w:rsidR="00751105" w14:paraId="5E6DF930" w14:textId="77777777" w:rsidTr="00C165A7">
        <w:trPr>
          <w:tblHeader/>
        </w:trPr>
        <w:tc>
          <w:tcPr>
            <w:tcW w:w="10695" w:type="dxa"/>
            <w:shd w:val="clear" w:color="auto" w:fill="DBE5F1"/>
          </w:tcPr>
          <w:p w14:paraId="27740CF7" w14:textId="77777777" w:rsidR="00751105" w:rsidRDefault="00751105" w:rsidP="00C165A7">
            <w:pPr>
              <w:rPr>
                <w:rFonts w:ascii="Calibri" w:eastAsia="Calibri" w:hAnsi="Calibri" w:cs="Calibri"/>
                <w:color w:val="000000"/>
              </w:rPr>
            </w:pPr>
            <w:r>
              <w:rPr>
                <w:rFonts w:ascii="Calibri" w:eastAsia="Calibri" w:hAnsi="Calibri" w:cs="Calibri"/>
              </w:rPr>
              <w:t>C</w:t>
            </w:r>
            <w:r>
              <w:rPr>
                <w:rFonts w:ascii="Calibri" w:eastAsia="Calibri" w:hAnsi="Calibri" w:cs="Calibri"/>
                <w:color w:val="000000"/>
              </w:rPr>
              <w:t xml:space="preserve">onstruct an argument to answer the following question: </w:t>
            </w:r>
            <w:r>
              <w:rPr>
                <w:rFonts w:ascii="Calibri" w:eastAsia="Calibri" w:hAnsi="Calibri" w:cs="Calibri"/>
                <w:b/>
                <w:color w:val="000000"/>
              </w:rPr>
              <w:t>“</w:t>
            </w:r>
            <w:r>
              <w:rPr>
                <w:rFonts w:ascii="Calibri" w:eastAsia="Calibri" w:hAnsi="Calibri" w:cs="Calibri"/>
                <w:color w:val="000000"/>
              </w:rPr>
              <w:t>Why did the colonists demand no taxation without representation?”</w:t>
            </w:r>
          </w:p>
          <w:p w14:paraId="2A222890" w14:textId="77777777" w:rsidR="00751105" w:rsidRDefault="00751105" w:rsidP="00C165A7">
            <w:pPr>
              <w:rPr>
                <w:rFonts w:ascii="Calibri" w:eastAsia="Calibri" w:hAnsi="Calibri" w:cs="Calibri"/>
              </w:rPr>
            </w:pPr>
          </w:p>
          <w:p w14:paraId="7B7AE511" w14:textId="77777777" w:rsidR="00751105" w:rsidRDefault="00751105" w:rsidP="00C165A7">
            <w:pPr>
              <w:rPr>
                <w:rFonts w:ascii="Calibri" w:eastAsia="Calibri" w:hAnsi="Calibri" w:cs="Calibri"/>
                <w:color w:val="000000"/>
              </w:rPr>
            </w:pPr>
            <w:r>
              <w:rPr>
                <w:rFonts w:ascii="Calibri" w:eastAsia="Calibri" w:hAnsi="Calibri" w:cs="Calibri"/>
                <w:color w:val="000000"/>
              </w:rPr>
              <w:t xml:space="preserve"> In your response, be sure to </w:t>
            </w:r>
            <w:r>
              <w:rPr>
                <w:rFonts w:ascii="Calibri" w:eastAsia="Calibri" w:hAnsi="Calibri" w:cs="Calibri"/>
              </w:rPr>
              <w:t>do the following:</w:t>
            </w:r>
          </w:p>
          <w:p w14:paraId="34B2A554" w14:textId="77777777" w:rsidR="00751105" w:rsidRDefault="00751105" w:rsidP="00751105">
            <w:pPr>
              <w:numPr>
                <w:ilvl w:val="0"/>
                <w:numId w:val="3"/>
              </w:numPr>
              <w:spacing w:line="240" w:lineRule="auto"/>
              <w:rPr>
                <w:rFonts w:ascii="Calibri" w:eastAsia="Calibri" w:hAnsi="Calibri" w:cs="Calibri"/>
              </w:rPr>
            </w:pPr>
            <w:r>
              <w:rPr>
                <w:rFonts w:ascii="Calibri" w:eastAsia="Calibri" w:hAnsi="Calibri" w:cs="Calibri"/>
              </w:rPr>
              <w:t>Use your knowledge of why the government collects taxes and what goods and services it provides society.</w:t>
            </w:r>
          </w:p>
          <w:p w14:paraId="447D4D93" w14:textId="77777777" w:rsidR="00751105" w:rsidRDefault="00751105" w:rsidP="00751105">
            <w:pPr>
              <w:numPr>
                <w:ilvl w:val="0"/>
                <w:numId w:val="3"/>
              </w:numPr>
              <w:spacing w:line="240" w:lineRule="auto"/>
              <w:rPr>
                <w:rFonts w:ascii="Calibri" w:eastAsia="Calibri" w:hAnsi="Calibri" w:cs="Calibri"/>
              </w:rPr>
            </w:pPr>
            <w:r>
              <w:rPr>
                <w:rFonts w:ascii="Calibri" w:eastAsia="Calibri" w:hAnsi="Calibri" w:cs="Calibri"/>
              </w:rPr>
              <w:t>Use your knowledge of the role conflict and collaboration played in the founding of the United States.</w:t>
            </w:r>
          </w:p>
          <w:p w14:paraId="1615D3E0" w14:textId="77777777" w:rsidR="00751105" w:rsidRDefault="00751105" w:rsidP="00751105">
            <w:pPr>
              <w:numPr>
                <w:ilvl w:val="0"/>
                <w:numId w:val="3"/>
              </w:numPr>
              <w:spacing w:line="240" w:lineRule="auto"/>
              <w:rPr>
                <w:rFonts w:ascii="Calibri" w:eastAsia="Calibri" w:hAnsi="Calibri" w:cs="Calibri"/>
              </w:rPr>
            </w:pPr>
            <w:r>
              <w:rPr>
                <w:rFonts w:ascii="Calibri" w:eastAsia="Calibri" w:hAnsi="Calibri" w:cs="Calibri"/>
              </w:rPr>
              <w:t>Integrate evidence that draws evidence from multiple sources.</w:t>
            </w:r>
          </w:p>
        </w:tc>
      </w:tr>
    </w:tbl>
    <w:p w14:paraId="00000021" w14:textId="77777777" w:rsidR="00BA4015" w:rsidRDefault="00BA4015" w:rsidP="008E024A">
      <w:pPr>
        <w:spacing w:line="240" w:lineRule="auto"/>
        <w:rPr>
          <w:rFonts w:asciiTheme="majorHAnsi" w:eastAsia="Times New Roman" w:hAnsiTheme="majorHAnsi" w:cstheme="majorHAnsi"/>
          <w:i/>
        </w:rPr>
      </w:pPr>
    </w:p>
    <w:p w14:paraId="1D8D1C28" w14:textId="49622915" w:rsidR="00785566" w:rsidRPr="00785566" w:rsidRDefault="00785566" w:rsidP="00785566">
      <w:pPr>
        <w:rPr>
          <w:rFonts w:ascii="Calibri" w:eastAsia="Calibri" w:hAnsi="Calibri" w:cs="Calibri"/>
          <w:b/>
        </w:rPr>
      </w:pPr>
      <w:r>
        <w:rPr>
          <w:rFonts w:ascii="Calibri" w:eastAsia="Calibri" w:hAnsi="Calibri" w:cs="Calibri"/>
          <w:b/>
        </w:rPr>
        <w:t xml:space="preserve">Task Aligned to the Compelling Question: </w:t>
      </w:r>
    </w:p>
    <w:tbl>
      <w:tblPr>
        <w:tblW w:w="1069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620" w:firstRow="1" w:lastRow="0" w:firstColumn="0" w:lastColumn="0" w:noHBand="1" w:noVBand="1"/>
      </w:tblPr>
      <w:tblGrid>
        <w:gridCol w:w="10695"/>
      </w:tblGrid>
      <w:tr w:rsidR="00785566" w14:paraId="0DCE4F34" w14:textId="77777777" w:rsidTr="7456B634">
        <w:trPr>
          <w:tblHeader/>
        </w:trPr>
        <w:tc>
          <w:tcPr>
            <w:tcW w:w="10695" w:type="dxa"/>
            <w:shd w:val="clear" w:color="auto" w:fill="DBE5F1" w:themeFill="accent1" w:themeFillTint="33"/>
          </w:tcPr>
          <w:p w14:paraId="212ACF47" w14:textId="77777777" w:rsidR="00785566" w:rsidRDefault="00785566" w:rsidP="00C165A7">
            <w:pPr>
              <w:rPr>
                <w:rFonts w:ascii="Calibri" w:eastAsia="Calibri" w:hAnsi="Calibri" w:cs="Calibri"/>
              </w:rPr>
            </w:pPr>
            <w:r>
              <w:rPr>
                <w:rFonts w:ascii="Calibri" w:eastAsia="Calibri" w:hAnsi="Calibri" w:cs="Calibri"/>
                <w:b/>
              </w:rPr>
              <w:t>“</w:t>
            </w:r>
            <w:r>
              <w:rPr>
                <w:rFonts w:ascii="Calibri" w:eastAsia="Calibri" w:hAnsi="Calibri" w:cs="Calibri"/>
              </w:rPr>
              <w:t>What unites Americans?”</w:t>
            </w:r>
          </w:p>
          <w:p w14:paraId="025E9690" w14:textId="77777777" w:rsidR="00785566" w:rsidRDefault="00785566" w:rsidP="00C165A7">
            <w:pPr>
              <w:rPr>
                <w:rFonts w:ascii="Calibri" w:eastAsia="Calibri" w:hAnsi="Calibri" w:cs="Calibri"/>
              </w:rPr>
            </w:pPr>
          </w:p>
          <w:p w14:paraId="25BAE41F" w14:textId="3B4E62DB" w:rsidR="00785566" w:rsidRPr="00785566" w:rsidRDefault="7456B634" w:rsidP="7456B634">
            <w:pPr>
              <w:pBdr>
                <w:top w:val="nil"/>
                <w:left w:val="nil"/>
                <w:bottom w:val="nil"/>
                <w:right w:val="nil"/>
                <w:between w:val="nil"/>
              </w:pBdr>
              <w:rPr>
                <w:rFonts w:ascii="Times New Roman" w:eastAsia="Times New Roman" w:hAnsi="Times New Roman" w:cs="Times New Roman"/>
                <w:color w:val="000000"/>
                <w:lang w:val="en-US"/>
              </w:rPr>
            </w:pPr>
            <w:r w:rsidRPr="7456B634">
              <w:rPr>
                <w:rFonts w:ascii="Calibri" w:eastAsia="Calibri" w:hAnsi="Calibri" w:cs="Calibri"/>
                <w:color w:val="000000" w:themeColor="text1"/>
                <w:lang w:val="en-US"/>
              </w:rPr>
              <w:t xml:space="preserve">Construct an argument to answer the following question: What unites Americans? Be sure to explain different approaches people can take to address local, regional and global problems, using examples from U.S. history. Integrate evidence that draws from multiple sources in your response. </w:t>
            </w:r>
          </w:p>
        </w:tc>
      </w:tr>
    </w:tbl>
    <w:p w14:paraId="00000026" w14:textId="77777777" w:rsidR="00BA4015" w:rsidRPr="007C1F6F" w:rsidRDefault="00BA4015" w:rsidP="008E024A">
      <w:pPr>
        <w:spacing w:line="240" w:lineRule="auto"/>
        <w:rPr>
          <w:rFonts w:asciiTheme="majorHAnsi" w:hAnsiTheme="majorHAnsi"/>
          <w:sz w:val="24"/>
          <w:szCs w:val="24"/>
          <w:highlight w:val="yellow"/>
        </w:rPr>
      </w:pPr>
    </w:p>
    <w:sectPr w:rsidR="00BA4015" w:rsidRPr="007C1F6F" w:rsidSect="0049046C">
      <w:pgSz w:w="12240" w:h="15840"/>
      <w:pgMar w:top="720" w:right="720" w:bottom="720" w:left="720" w:header="72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A059D2"/>
    <w:multiLevelType w:val="multilevel"/>
    <w:tmpl w:val="395E5E8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38514BBA"/>
    <w:multiLevelType w:val="multilevel"/>
    <w:tmpl w:val="EA00A54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0A73684"/>
    <w:multiLevelType w:val="hybridMultilevel"/>
    <w:tmpl w:val="5AB2B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2049200">
    <w:abstractNumId w:val="0"/>
  </w:num>
  <w:num w:numId="2" w16cid:durableId="1350721634">
    <w:abstractNumId w:val="2"/>
  </w:num>
  <w:num w:numId="3" w16cid:durableId="6967363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4015"/>
    <w:rsid w:val="00153C25"/>
    <w:rsid w:val="001B4B9B"/>
    <w:rsid w:val="00296A06"/>
    <w:rsid w:val="002C1B02"/>
    <w:rsid w:val="00325301"/>
    <w:rsid w:val="003B3EEC"/>
    <w:rsid w:val="00470003"/>
    <w:rsid w:val="0049046C"/>
    <w:rsid w:val="004E6362"/>
    <w:rsid w:val="00570D97"/>
    <w:rsid w:val="0063363E"/>
    <w:rsid w:val="00751105"/>
    <w:rsid w:val="0076241B"/>
    <w:rsid w:val="007642D0"/>
    <w:rsid w:val="00785566"/>
    <w:rsid w:val="007B3C20"/>
    <w:rsid w:val="007C0B87"/>
    <w:rsid w:val="007C1F6F"/>
    <w:rsid w:val="00865ACC"/>
    <w:rsid w:val="008E024A"/>
    <w:rsid w:val="00973EE8"/>
    <w:rsid w:val="00BA4015"/>
    <w:rsid w:val="00BC705A"/>
    <w:rsid w:val="00C1137D"/>
    <w:rsid w:val="00C47D47"/>
    <w:rsid w:val="00CA232D"/>
    <w:rsid w:val="00CD642D"/>
    <w:rsid w:val="00E238D4"/>
    <w:rsid w:val="00F0609F"/>
    <w:rsid w:val="7456B6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87182"/>
  <w15:docId w15:val="{A364CBE4-07EC-424B-BE75-991CC72A07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8E024A"/>
    <w:rPr>
      <w:color w:val="0000FF"/>
      <w:u w:val="single"/>
    </w:rPr>
  </w:style>
  <w:style w:type="paragraph" w:styleId="ListParagraph">
    <w:name w:val="List Paragraph"/>
    <w:basedOn w:val="Normal"/>
    <w:uiPriority w:val="34"/>
    <w:qFormat/>
    <w:rsid w:val="008E024A"/>
    <w:pPr>
      <w:ind w:left="720"/>
      <w:contextualSpacing/>
    </w:pPr>
  </w:style>
  <w:style w:type="character" w:styleId="CommentReference">
    <w:name w:val="annotation reference"/>
    <w:basedOn w:val="DefaultParagraphFont"/>
    <w:uiPriority w:val="99"/>
    <w:semiHidden/>
    <w:unhideWhenUsed/>
    <w:rsid w:val="00CD642D"/>
    <w:rPr>
      <w:sz w:val="18"/>
      <w:szCs w:val="18"/>
    </w:rPr>
  </w:style>
  <w:style w:type="paragraph" w:styleId="CommentText">
    <w:name w:val="annotation text"/>
    <w:basedOn w:val="Normal"/>
    <w:link w:val="CommentTextChar"/>
    <w:uiPriority w:val="99"/>
    <w:semiHidden/>
    <w:unhideWhenUsed/>
    <w:rsid w:val="00CD642D"/>
    <w:pPr>
      <w:spacing w:line="240" w:lineRule="auto"/>
    </w:pPr>
    <w:rPr>
      <w:sz w:val="24"/>
      <w:szCs w:val="24"/>
    </w:rPr>
  </w:style>
  <w:style w:type="character" w:customStyle="1" w:styleId="CommentTextChar">
    <w:name w:val="Comment Text Char"/>
    <w:basedOn w:val="DefaultParagraphFont"/>
    <w:link w:val="CommentText"/>
    <w:uiPriority w:val="99"/>
    <w:semiHidden/>
    <w:rsid w:val="00CD642D"/>
    <w:rPr>
      <w:sz w:val="24"/>
      <w:szCs w:val="24"/>
    </w:rPr>
  </w:style>
  <w:style w:type="paragraph" w:styleId="CommentSubject">
    <w:name w:val="annotation subject"/>
    <w:basedOn w:val="CommentText"/>
    <w:next w:val="CommentText"/>
    <w:link w:val="CommentSubjectChar"/>
    <w:uiPriority w:val="99"/>
    <w:semiHidden/>
    <w:unhideWhenUsed/>
    <w:rsid w:val="00CD642D"/>
    <w:rPr>
      <w:b/>
      <w:bCs/>
      <w:sz w:val="20"/>
      <w:szCs w:val="20"/>
    </w:rPr>
  </w:style>
  <w:style w:type="character" w:customStyle="1" w:styleId="CommentSubjectChar">
    <w:name w:val="Comment Subject Char"/>
    <w:basedOn w:val="CommentTextChar"/>
    <w:link w:val="CommentSubject"/>
    <w:uiPriority w:val="99"/>
    <w:semiHidden/>
    <w:rsid w:val="00CD642D"/>
    <w:rPr>
      <w:b/>
      <w:bCs/>
      <w:sz w:val="20"/>
      <w:szCs w:val="20"/>
    </w:rPr>
  </w:style>
  <w:style w:type="paragraph" w:styleId="BalloonText">
    <w:name w:val="Balloon Text"/>
    <w:basedOn w:val="Normal"/>
    <w:link w:val="BalloonTextChar"/>
    <w:uiPriority w:val="99"/>
    <w:semiHidden/>
    <w:unhideWhenUsed/>
    <w:rsid w:val="00CD642D"/>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D642D"/>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73236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istory.org/history/teaching/tchcrsta.cf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p.la/primary-source-sets/road-to-revolution-1763-1776/sources/2"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history.com/this-day-in-history/parliament-repeals-the-stamp-ac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ky.gov/curriculum/standards/kyacadstand/Documents/Grade_5_SAL_Assignment_Review_Protocol.pdf" TargetMode="External"/><Relationship Id="rId5" Type="http://schemas.openxmlformats.org/officeDocument/2006/relationships/numbering" Target="numbering.xml"/><Relationship Id="rId15" Type="http://schemas.openxmlformats.org/officeDocument/2006/relationships/hyperlink" Target="https://teachingamericanhistory.org/library/document/resolutions-of-the-stamp-act-congress/" TargetMode="External"/><Relationship Id="rId10" Type="http://schemas.openxmlformats.org/officeDocument/2006/relationships/hyperlink" Target="https://apps.legislature.ky.gov/law/statutes/statute.aspx?id=53054" TargetMode="External"/><Relationship Id="rId4" Type="http://schemas.openxmlformats.org/officeDocument/2006/relationships/customXml" Target="../customXml/item4.xml"/><Relationship Id="rId9" Type="http://schemas.openxmlformats.org/officeDocument/2006/relationships/hyperlink" Target="https://www.education.ky.gov/curriculum/standards/kyacadstand/Documents/Kentucky_Academic_Standards_for_Social_Studies.pdf" TargetMode="External"/><Relationship Id="rId14" Type="http://schemas.openxmlformats.org/officeDocument/2006/relationships/hyperlink" Target="http://www.stamp-act-history.com/stamp-act/british-view-on-the-stamp-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KDE Document" ma:contentTypeID="0x0101001BEB557DBE01834EAB47A683706DCD5B001CB4B9AB93836842A61C86EAD5F20BA7" ma:contentTypeVersion="28" ma:contentTypeDescription="" ma:contentTypeScope="" ma:versionID="a5e9d2d4560c56b76a85f7f001e30a1a">
  <xsd:schema xmlns:xsd="http://www.w3.org/2001/XMLSchema" xmlns:xs="http://www.w3.org/2001/XMLSchema" xmlns:p="http://schemas.microsoft.com/office/2006/metadata/properties" xmlns:ns1="http://schemas.microsoft.com/sharepoint/v3" xmlns:ns2="3a62de7d-ba57-4f43-9dae-9623ba637be0" targetNamespace="http://schemas.microsoft.com/office/2006/metadata/properties" ma:root="true" ma:fieldsID="d25af71d3efa376147e2b7ca02f84c5e" ns1:_="" ns2:_="">
    <xsd:import namespace="http://schemas.microsoft.com/sharepoint/v3"/>
    <xsd:import namespace="3a62de7d-ba57-4f43-9dae-9623ba637be0"/>
    <xsd:element name="properties">
      <xsd:complexType>
        <xsd:sequence>
          <xsd:element name="documentManagement">
            <xsd:complexType>
              <xsd:all>
                <xsd:element ref="ns2:Accessibility_x0020_Office" minOccurs="0"/>
                <xsd:element ref="ns2:Accessibility_x0020_Audience" minOccurs="0"/>
                <xsd:element ref="ns2:Accessibility_x0020_Audit_x0020_Date" minOccurs="0"/>
                <xsd:element ref="ns2:Accessibility_x0020_Audit_x0020_Status" minOccurs="0"/>
                <xsd:element ref="ns2:Accessibility_x0020_Target_x0020_Date" minOccurs="0"/>
                <xsd:element ref="ns2:Accessibility_x0020_Status" minOccurs="0"/>
                <xsd:element ref="ns2:Application_x0020_Status" minOccurs="0"/>
                <xsd:element ref="ns2:Application_x0020_Type" minOccurs="0"/>
                <xsd:element ref="ns1:RoutingRuleDescription" minOccurs="0"/>
                <xsd:element ref="ns2:Audience1" minOccurs="0"/>
                <xsd:element ref="ns2:Publication_x0020_Date"/>
                <xsd:element ref="ns1:PublishingStartDate" minOccurs="0"/>
                <xsd:element ref="ns1:PublishingExpirationDate" minOccurs="0"/>
                <xsd:element ref="ns2:Application_x0020_Date" minOccurs="0"/>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10" nillable="true" ma:displayName="Description" ma:internalName="RoutingRuleDescription" ma:readOnly="false">
      <xsd:simpleType>
        <xsd:restriction base="dms:Text">
          <xsd:maxLength value="255"/>
        </xsd:restriction>
      </xsd:simpleType>
    </xsd:element>
    <xsd:element name="PublishingStartDate" ma:index="13" nillable="true" ma:displayName="Scheduling Start Date" ma:description="" ma:hidden="true" ma:internalName="PublishingStartDate">
      <xsd:simpleType>
        <xsd:restriction base="dms:Unknown"/>
      </xsd:simpleType>
    </xsd:element>
    <xsd:element name="PublishingExpirationDate" ma:index="14"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a62de7d-ba57-4f43-9dae-9623ba637be0" elementFormDefault="qualified">
    <xsd:import namespace="http://schemas.microsoft.com/office/2006/documentManagement/types"/>
    <xsd:import namespace="http://schemas.microsoft.com/office/infopath/2007/PartnerControls"/>
    <xsd:element name="Accessibility_x0020_Office" ma:index="2" nillable="true" ma:displayName="Accessibility Office" ma:format="Dropdown" ma:internalName="Accessibility_x0020_Office">
      <xsd:simpleType>
        <xsd:restriction base="dms:Choice">
          <xsd:enumeration value="Commissioner's Office"/>
          <xsd:enumeration value="OAA - Office of Assessment and Accountability"/>
          <xsd:enumeration value="OCIS - Office of Continuous Improvement and Support"/>
          <xsd:enumeration value="OCTE - Career and Technical Education"/>
          <xsd:enumeration value="OELE- Office of Educator Licensure and Effectiveness"/>
          <xsd:enumeration value="OET - Office of Education Technology"/>
          <xsd:enumeration value="OFO - Office of Finance and Operations"/>
          <xsd:enumeration value="OLS - Office of Legal Services"/>
          <xsd:enumeration value="OSEEL - Office of Special Education and Early Learning"/>
          <xsd:enumeration value="OTL - Office of Teaching and Learning"/>
        </xsd:restriction>
      </xsd:simpleType>
    </xsd:element>
    <xsd:element name="Accessibility_x0020_Audience" ma:index="3" nillable="true" ma:displayName="Accessibility Audience" ma:format="Dropdown" ma:internalName="Accessibility_x0020_Audience">
      <xsd:simpleType>
        <xsd:restriction base="dms:Choice">
          <xsd:enumeration value="Public"/>
          <xsd:enumeration value="District"/>
        </xsd:restriction>
      </xsd:simpleType>
    </xsd:element>
    <xsd:element name="Accessibility_x0020_Audit_x0020_Date" ma:index="4" nillable="true" ma:displayName="Accessibility Audit Date" ma:format="DateOnly" ma:internalName="Accessibility_x0020_Audit_x0020_Date">
      <xsd:simpleType>
        <xsd:restriction base="dms:DateTime"/>
      </xsd:simpleType>
    </xsd:element>
    <xsd:element name="Accessibility_x0020_Audit_x0020_Status" ma:index="5" nillable="true" ma:displayName="Accessibility Audit Status" ma:format="Dropdown" ma:internalName="Accessibility_x0020_Audit_x0020_Status">
      <xsd:simpleType>
        <xsd:restriction base="dms:Choice">
          <xsd:enumeration value="OK"/>
          <xsd:enumeration value="Minor"/>
          <xsd:enumeration value="Major"/>
        </xsd:restriction>
      </xsd:simpleType>
    </xsd:element>
    <xsd:element name="Accessibility_x0020_Target_x0020_Date" ma:index="6" nillable="true" ma:displayName="Accessibility Target Date" ma:format="DateOnly" ma:internalName="Accessibility_x0020_Target_x0020_Date">
      <xsd:simpleType>
        <xsd:restriction base="dms:DateTime"/>
      </xsd:simpleType>
    </xsd:element>
    <xsd:element name="Accessibility_x0020_Status" ma:index="7" nillable="true" ma:displayName="Accessibility Status" ma:format="Dropdown" ma:internalName="Accessibility_x0020_Status1" ma:readOnly="false">
      <xsd:simpleType>
        <xsd:restriction base="dms:Choice">
          <xsd:enumeration value="Remove"/>
          <xsd:enumeration value="Remediate"/>
          <xsd:enumeration value="Update"/>
          <xsd:enumeration value="Accessible"/>
          <xsd:enumeration value="Undue Burden"/>
          <xsd:enumeration value="Not KDE Owned"/>
        </xsd:restriction>
      </xsd:simpleType>
    </xsd:element>
    <xsd:element name="Application_x0020_Status" ma:index="8" nillable="true" ma:displayName="Application Status" ma:format="Dropdown" ma:internalName="Application_x0020_Status">
      <xsd:simpleType>
        <xsd:restriction base="dms:Choice">
          <xsd:enumeration value="Approved"/>
          <xsd:enumeration value="Denied"/>
        </xsd:restriction>
      </xsd:simpleType>
    </xsd:element>
    <xsd:element name="Application_x0020_Type" ma:index="9" nillable="true" ma:displayName="Application Type" ma:format="Dropdown" ma:internalName="Application_x0020_Type">
      <xsd:simpleType>
        <xsd:restriction base="dms:Choice">
          <xsd:enumeration value="Original"/>
          <xsd:enumeration value="Amendment"/>
          <xsd:enumeration value="Year 3 Budget"/>
          <xsd:enumeration value="Addendum"/>
          <xsd:enumeration value="Budget Update"/>
        </xsd:restriction>
      </xsd:simpleType>
    </xsd:element>
    <xsd:element name="Audience1" ma:index="11" nillable="true" ma:displayName="Audience" ma:list="{9f2d68f0-dc6b-4e06-b19d-b8792e70efe6}" ma:internalName="Audience1" ma:showField="Title" ma:web="3a62de7d-ba57-4f43-9dae-9623ba637be0">
      <xsd:complexType>
        <xsd:complexContent>
          <xsd:extension base="dms:MultiChoiceLookup">
            <xsd:sequence>
              <xsd:element name="Value" type="dms:Lookup" maxOccurs="unbounded" minOccurs="0" nillable="true"/>
            </xsd:sequence>
          </xsd:extension>
        </xsd:complexContent>
      </xsd:complexType>
    </xsd:element>
    <xsd:element name="Publication_x0020_Date" ma:index="12" ma:displayName="Publication Date" ma:default="[today]" ma:format="DateOnly" ma:internalName="Publication_x0020_Date" ma:readOnly="false">
      <xsd:simpleType>
        <xsd:restriction base="dms:DateTime"/>
      </xsd:simpleType>
    </xsd:element>
    <xsd:element name="Application_x0020_Date" ma:index="15" nillable="true" ma:displayName="Application Date" ma:format="DateOnly" ma:internalName="Application_x0020_Date">
      <xsd:simpleType>
        <xsd:restriction base="dms:DateTime"/>
      </xsd:simpleType>
    </xsd:element>
    <xsd:element name="_dlc_DocId" ma:index="21" nillable="true" ma:displayName="Document ID Value" ma:description="The value of the document ID assigned to this item."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ccessibility_x0020_Audit_x0020_Status xmlns="3a62de7d-ba57-4f43-9dae-9623ba637be0" xsi:nil="true"/>
    <Audience1 xmlns="3a62de7d-ba57-4f43-9dae-9623ba637be0"/>
    <Accessibility_x0020_Audit_x0020_Date xmlns="3a62de7d-ba57-4f43-9dae-9623ba637be0" xsi:nil="true"/>
    <Application_x0020_Type xmlns="3a62de7d-ba57-4f43-9dae-9623ba637be0" xsi:nil="true"/>
    <PublishingStartDate xmlns="http://schemas.microsoft.com/sharepoint/v3" xsi:nil="true"/>
    <PublishingExpirationDate xmlns="http://schemas.microsoft.com/sharepoint/v3" xsi:nil="true"/>
    <_dlc_DocId xmlns="3a62de7d-ba57-4f43-9dae-9623ba637be0">KYED-536-754</_dlc_DocId>
    <Accessibility_x0020_Status xmlns="3a62de7d-ba57-4f43-9dae-9623ba637be0">Accessible</Accessibility_x0020_Status>
    <Application_x0020_Date xmlns="3a62de7d-ba57-4f43-9dae-9623ba637be0" xsi:nil="true"/>
    <_dlc_DocIdUrl xmlns="3a62de7d-ba57-4f43-9dae-9623ba637be0">
      <Url>https://www.education.ky.gov/curriculum/standards/kyacadstand/_layouts/15/DocIdRedir.aspx?ID=KYED-536-754</Url>
      <Description>KYED-536-754</Description>
    </_dlc_DocIdUrl>
    <Publication_x0020_Date xmlns="3a62de7d-ba57-4f43-9dae-9623ba637be0">2020-02-03T05:00:00+00:00</Publication_x0020_Date>
    <Accessibility_x0020_Office xmlns="3a62de7d-ba57-4f43-9dae-9623ba637be0">OTL - Office of Teaching and Learning</Accessibility_x0020_Office>
    <Application_x0020_Status xmlns="3a62de7d-ba57-4f43-9dae-9623ba637be0" xsi:nil="true"/>
    <Accessibility_x0020_Audience xmlns="3a62de7d-ba57-4f43-9dae-9623ba637be0" xsi:nil="true"/>
    <RoutingRuleDescription xmlns="http://schemas.microsoft.com/sharepoint/v3" xsi:nil="true"/>
    <Accessibility_x0020_Target_x0020_Date xmlns="3a62de7d-ba57-4f43-9dae-9623ba637be0"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ED9A3974-F287-4884-B2F1-728735B4FF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a62de7d-ba57-4f43-9dae-9623ba637b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2BCF7B-FE86-42C6-BA32-909D3D3BEA52}">
  <ds:schemaRefs>
    <ds:schemaRef ds:uri="http://schemas.microsoft.com/office/2006/metadata/properties"/>
    <ds:schemaRef ds:uri="http://schemas.microsoft.com/office/infopath/2007/PartnerControls"/>
    <ds:schemaRef ds:uri="3a62de7d-ba57-4f43-9dae-9623ba637be0"/>
    <ds:schemaRef ds:uri="http://schemas.microsoft.com/sharepoint/v3"/>
  </ds:schemaRefs>
</ds:datastoreItem>
</file>

<file path=customXml/itemProps3.xml><?xml version="1.0" encoding="utf-8"?>
<ds:datastoreItem xmlns:ds="http://schemas.openxmlformats.org/officeDocument/2006/customXml" ds:itemID="{27EF6270-AD0C-49E1-A982-C3515566BB56}">
  <ds:schemaRefs>
    <ds:schemaRef ds:uri="http://schemas.microsoft.com/sharepoint/v3/contenttype/forms"/>
  </ds:schemaRefs>
</ds:datastoreItem>
</file>

<file path=customXml/itemProps4.xml><?xml version="1.0" encoding="utf-8"?>
<ds:datastoreItem xmlns:ds="http://schemas.openxmlformats.org/officeDocument/2006/customXml" ds:itemID="{6551E3C4-3C01-43B1-BCC5-9DE8815DF6D9}">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831</Words>
  <Characters>4737</Characters>
  <Application>Microsoft Office Word</Application>
  <DocSecurity>0</DocSecurity>
  <Lines>39</Lines>
  <Paragraphs>11</Paragraphs>
  <ScaleCrop>false</ScaleCrop>
  <Company>Kentucky Department of Education</Company>
  <LinksUpToDate>false</LinksUpToDate>
  <CharactersWithSpaces>5557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Ransom, Heather - Division of Academic Program Standards</dc:creator>
  <cp:lastModifiedBy>Placido, Tabor - Office of Teaching and Learning</cp:lastModifiedBy>
  <cp:revision>2</cp:revision>
  <dcterms:created xsi:type="dcterms:W3CDTF">2024-08-02T14:47:00Z</dcterms:created>
  <dcterms:modified xsi:type="dcterms:W3CDTF">2024-08-02T14:47:00Z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0x0101001BEB557DBE01834EAB47A683706DCD5B001CB4B9AB93836842A61C86EAD5F20BA7</vt:lpwstr>
  </property>
  <property fmtid="{D5CDD505-2E9C-101B-9397-08002B2CF9AE}" pid="3" name="_dlc_DocIdItemGuid">
    <vt:lpwstr>b44d6446-b8fe-43cb-a8ff-9a51cfad9c5e</vt:lpwstr>
  </property>
  <property fmtid="{D5CDD505-2E9C-101B-9397-08002B2CF9AE}" pid="4" name="MSIP_Label_eb544694-0027-44fa-bee4-2648c0363f9d_Enabled">
    <vt:lpwstr>true</vt:lpwstr>
  </property>
  <property fmtid="{D5CDD505-2E9C-101B-9397-08002B2CF9AE}" pid="5" name="MSIP_Label_eb544694-0027-44fa-bee4-2648c0363f9d_SetDate">
    <vt:lpwstr>2024-07-26T17:41:51Z</vt:lpwstr>
  </property>
  <property fmtid="{D5CDD505-2E9C-101B-9397-08002B2CF9AE}" pid="6" name="MSIP_Label_eb544694-0027-44fa-bee4-2648c0363f9d_Method">
    <vt:lpwstr>Standard</vt:lpwstr>
  </property>
  <property fmtid="{D5CDD505-2E9C-101B-9397-08002B2CF9AE}" pid="7" name="MSIP_Label_eb544694-0027-44fa-bee4-2648c0363f9d_Name">
    <vt:lpwstr>defa4170-0d19-0005-0004-bc88714345d2</vt:lpwstr>
  </property>
  <property fmtid="{D5CDD505-2E9C-101B-9397-08002B2CF9AE}" pid="8" name="MSIP_Label_eb544694-0027-44fa-bee4-2648c0363f9d_SiteId">
    <vt:lpwstr>9360c11f-90e6-4706-ad00-25fcdc9e2ed1</vt:lpwstr>
  </property>
  <property fmtid="{D5CDD505-2E9C-101B-9397-08002B2CF9AE}" pid="9" name="MSIP_Label_eb544694-0027-44fa-bee4-2648c0363f9d_ActionId">
    <vt:lpwstr>6b72ff40-ba6b-4c14-b48e-ec1d09ea9ab3</vt:lpwstr>
  </property>
  <property fmtid="{D5CDD505-2E9C-101B-9397-08002B2CF9AE}" pid="10" name="MSIP_Label_eb544694-0027-44fa-bee4-2648c0363f9d_ContentBits">
    <vt:lpwstr>0</vt:lpwstr>
  </property>
</Properties>
</file>