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5F06C" w14:textId="1D2D3D2C" w:rsidR="00723913" w:rsidRPr="00F7271A" w:rsidRDefault="00723913" w:rsidP="00723913">
      <w:pPr>
        <w:spacing w:line="240" w:lineRule="auto"/>
        <w:jc w:val="center"/>
        <w:rPr>
          <w:rFonts w:asciiTheme="majorHAnsi" w:eastAsia="Times New Roman" w:hAnsiTheme="majorHAnsi" w:cs="Times New Roman"/>
          <w:b/>
          <w:color w:val="000000"/>
          <w:sz w:val="24"/>
          <w:szCs w:val="24"/>
        </w:rPr>
      </w:pPr>
      <w:r w:rsidRPr="00F7271A">
        <w:rPr>
          <w:rFonts w:asciiTheme="majorHAnsi" w:eastAsia="Times New Roman" w:hAnsiTheme="majorHAnsi" w:cs="Times New Roman"/>
          <w:b/>
          <w:color w:val="000000"/>
          <w:sz w:val="24"/>
          <w:szCs w:val="24"/>
        </w:rPr>
        <w:t>Grade 4 Social Studies Assignment</w:t>
      </w:r>
    </w:p>
    <w:p w14:paraId="4B4563B5" w14:textId="77777777" w:rsidR="00723913" w:rsidRPr="00F7271A" w:rsidRDefault="00723913" w:rsidP="00723913">
      <w:pPr>
        <w:spacing w:line="240" w:lineRule="auto"/>
        <w:jc w:val="center"/>
        <w:rPr>
          <w:rFonts w:asciiTheme="majorHAnsi" w:eastAsia="Times New Roman" w:hAnsiTheme="majorHAnsi" w:cs="Times New Roman"/>
          <w:b/>
          <w:color w:val="000000"/>
          <w:sz w:val="24"/>
          <w:szCs w:val="24"/>
        </w:rPr>
      </w:pPr>
      <w:r w:rsidRPr="00F7271A">
        <w:rPr>
          <w:rFonts w:asciiTheme="majorHAnsi" w:eastAsia="Times New Roman" w:hAnsiTheme="majorHAnsi" w:cs="Times New Roman"/>
          <w:b/>
          <w:color w:val="000000"/>
          <w:sz w:val="24"/>
          <w:szCs w:val="24"/>
        </w:rPr>
        <w:t xml:space="preserve">This assignment is </w:t>
      </w:r>
      <w:r w:rsidRPr="00F7271A">
        <w:rPr>
          <w:rFonts w:asciiTheme="majorHAnsi" w:eastAsia="Times New Roman" w:hAnsiTheme="majorHAnsi" w:cs="Times New Roman"/>
          <w:b/>
          <w:i/>
          <w:color w:val="000000"/>
          <w:sz w:val="24"/>
          <w:szCs w:val="24"/>
        </w:rPr>
        <w:t>strongly</w:t>
      </w:r>
      <w:r w:rsidRPr="00F7271A">
        <w:rPr>
          <w:rFonts w:asciiTheme="majorHAnsi" w:eastAsia="Times New Roman" w:hAnsiTheme="majorHAnsi" w:cs="Times New Roman"/>
          <w:b/>
          <w:color w:val="000000"/>
          <w:sz w:val="24"/>
          <w:szCs w:val="24"/>
        </w:rPr>
        <w:t xml:space="preserve"> aligned to the standards. </w:t>
      </w:r>
    </w:p>
    <w:p w14:paraId="400EF5FD" w14:textId="77777777" w:rsidR="00723913" w:rsidRPr="00F7271A" w:rsidRDefault="00723913" w:rsidP="00723913">
      <w:pPr>
        <w:spacing w:line="240" w:lineRule="auto"/>
        <w:rPr>
          <w:rFonts w:asciiTheme="majorHAnsi" w:eastAsia="Times New Roman" w:hAnsiTheme="majorHAnsi" w:cs="Times New Roman"/>
          <w:sz w:val="24"/>
          <w:szCs w:val="24"/>
        </w:rPr>
      </w:pPr>
    </w:p>
    <w:p w14:paraId="18FFBF95" w14:textId="07EDEBBF" w:rsidR="00723913" w:rsidRPr="008173A2" w:rsidRDefault="19ED51E3" w:rsidP="19ED51E3">
      <w:pPr>
        <w:spacing w:line="240" w:lineRule="auto"/>
        <w:rPr>
          <w:rFonts w:asciiTheme="majorHAnsi" w:eastAsia="Times New Roman" w:hAnsiTheme="majorHAnsi" w:cstheme="majorBidi"/>
          <w:color w:val="000000"/>
          <w:lang w:val="en-US"/>
        </w:rPr>
      </w:pPr>
      <w:r w:rsidRPr="19ED51E3">
        <w:rPr>
          <w:rFonts w:asciiTheme="majorHAnsi" w:eastAsia="Times New Roman" w:hAnsiTheme="majorHAnsi" w:cstheme="majorBidi"/>
          <w:color w:val="000000" w:themeColor="text1"/>
          <w:lang w:val="en-US"/>
        </w:rPr>
        <w:t xml:space="preserve">Sample student assignments are being used to illustrate weak, partial and strong alignment to the </w:t>
      </w:r>
      <w:hyperlink r:id="rId12">
        <w:r w:rsidRPr="19ED51E3">
          <w:rPr>
            <w:rStyle w:val="Hyperlink"/>
            <w:rFonts w:asciiTheme="majorHAnsi" w:eastAsia="Times New Roman" w:hAnsiTheme="majorHAnsi" w:cstheme="majorBidi"/>
            <w:i/>
            <w:iCs/>
            <w:lang w:val="en-US"/>
          </w:rPr>
          <w:t>Kentucky Academic Standards (KAS) for Social Studies</w:t>
        </w:r>
      </w:hyperlink>
      <w:r w:rsidRPr="19ED51E3">
        <w:rPr>
          <w:rFonts w:asciiTheme="majorHAnsi" w:eastAsia="Times New Roman" w:hAnsiTheme="majorHAnsi" w:cstheme="majorBidi"/>
          <w:color w:val="000000" w:themeColor="text1"/>
          <w:lang w:val="en-US"/>
        </w:rPr>
        <w:t xml:space="preserve">. This assignment with included resource(s) is merely an example. It is not a requirement nor a suggestion for school curriculum. </w:t>
      </w:r>
      <w:r w:rsidRPr="19ED51E3">
        <w:rPr>
          <w:rFonts w:asciiTheme="majorHAnsi" w:hAnsiTheme="majorHAnsi" w:cstheme="majorBidi"/>
          <w:lang w:val="en-US"/>
        </w:rPr>
        <w:t xml:space="preserve">While the Kentucky Department of Education (KDE) is responsible for the development of high-quality academic standards, state law assigns each local district the authority to develop the school’s curriculum and determine appropriate instructional resources based on language found in </w:t>
      </w:r>
      <w:hyperlink r:id="rId13">
        <w:r w:rsidRPr="19ED51E3">
          <w:rPr>
            <w:rStyle w:val="Hyperlink"/>
            <w:rFonts w:asciiTheme="majorHAnsi" w:hAnsiTheme="majorHAnsi" w:cstheme="majorBidi"/>
            <w:lang w:val="en-US"/>
          </w:rPr>
          <w:t>Kentucky Revised Statute (KRS) 160.345</w:t>
        </w:r>
      </w:hyperlink>
      <w:r w:rsidRPr="19ED51E3">
        <w:rPr>
          <w:rFonts w:asciiTheme="majorHAnsi" w:hAnsiTheme="majorHAnsi" w:cstheme="majorBidi"/>
          <w:lang w:val="en-US"/>
        </w:rPr>
        <w:t>. It is under the discretion of the superintendent to determine the local curriculum, including the evaluation and selection of instructional resources. The KDE does not adopt or select 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348E8EA5" w14:textId="5C03250F" w:rsidR="00D30BF3" w:rsidRPr="008173A2" w:rsidRDefault="00D30BF3" w:rsidP="00723913">
      <w:pPr>
        <w:spacing w:line="240" w:lineRule="auto"/>
        <w:rPr>
          <w:rFonts w:asciiTheme="majorHAnsi" w:eastAsia="Times New Roman" w:hAnsiTheme="majorHAnsi" w:cstheme="majorHAnsi"/>
          <w:color w:val="000000"/>
        </w:rPr>
      </w:pPr>
    </w:p>
    <w:p w14:paraId="7FB19779" w14:textId="27E8B309" w:rsidR="00D30BF3" w:rsidRPr="008173A2" w:rsidRDefault="00D30BF3" w:rsidP="00723913">
      <w:pPr>
        <w:spacing w:line="240" w:lineRule="auto"/>
        <w:rPr>
          <w:rFonts w:asciiTheme="majorHAnsi" w:eastAsia="Times New Roman" w:hAnsiTheme="majorHAnsi" w:cstheme="majorHAnsi"/>
          <w:color w:val="000000"/>
        </w:rPr>
      </w:pPr>
      <w:r w:rsidRPr="008173A2">
        <w:rPr>
          <w:rFonts w:asciiTheme="majorHAnsi" w:eastAsia="Times New Roman" w:hAnsiTheme="majorHAnsi" w:cstheme="majorHAnsi"/>
          <w:color w:val="000000"/>
        </w:rPr>
        <w:t xml:space="preserve">To examine why this assignment is strongly aligned to the </w:t>
      </w:r>
      <w:r w:rsidRPr="008173A2">
        <w:rPr>
          <w:rFonts w:asciiTheme="majorHAnsi" w:eastAsia="Times New Roman" w:hAnsiTheme="majorHAnsi" w:cstheme="majorHAnsi"/>
          <w:i/>
          <w:color w:val="000000"/>
        </w:rPr>
        <w:t>KAS for Social Studies</w:t>
      </w:r>
      <w:r w:rsidRPr="008173A2">
        <w:rPr>
          <w:rFonts w:asciiTheme="majorHAnsi" w:eastAsia="Times New Roman" w:hAnsiTheme="majorHAnsi" w:cstheme="majorHAnsi"/>
          <w:color w:val="000000"/>
        </w:rPr>
        <w:t xml:space="preserve">, engage with the </w:t>
      </w:r>
      <w:hyperlink r:id="rId14" w:history="1">
        <w:r w:rsidR="00F639E7" w:rsidRPr="008173A2">
          <w:rPr>
            <w:rStyle w:val="Hyperlink"/>
            <w:rFonts w:asciiTheme="majorHAnsi" w:eastAsia="Times New Roman" w:hAnsiTheme="majorHAnsi" w:cstheme="majorHAnsi"/>
          </w:rPr>
          <w:t>Grade 4 Assignment Review Protocol.</w:t>
        </w:r>
      </w:hyperlink>
    </w:p>
    <w:p w14:paraId="05A4147C" w14:textId="77777777" w:rsidR="00AF61AE" w:rsidRPr="008173A2" w:rsidRDefault="00AF61AE" w:rsidP="00723913">
      <w:pPr>
        <w:spacing w:line="240" w:lineRule="auto"/>
        <w:rPr>
          <w:rFonts w:asciiTheme="majorHAnsi" w:eastAsia="Times New Roman" w:hAnsiTheme="majorHAnsi" w:cstheme="majorHAnsi"/>
          <w:color w:val="000000"/>
        </w:rPr>
      </w:pPr>
    </w:p>
    <w:p w14:paraId="697F957E" w14:textId="77777777" w:rsidR="00F7271A" w:rsidRPr="008173A2" w:rsidRDefault="00EF732B" w:rsidP="00723913">
      <w:pPr>
        <w:spacing w:line="240" w:lineRule="auto"/>
        <w:rPr>
          <w:rFonts w:asciiTheme="majorHAnsi" w:eastAsia="Times New Roman" w:hAnsiTheme="majorHAnsi" w:cstheme="majorHAnsi"/>
        </w:rPr>
      </w:pPr>
      <w:r w:rsidRPr="008173A2">
        <w:rPr>
          <w:rFonts w:asciiTheme="majorHAnsi" w:eastAsia="Times New Roman" w:hAnsiTheme="majorHAnsi" w:cstheme="majorHAnsi"/>
          <w:b/>
        </w:rPr>
        <w:t>Overview:</w:t>
      </w:r>
      <w:r w:rsidRPr="008173A2">
        <w:rPr>
          <w:rFonts w:asciiTheme="majorHAnsi" w:eastAsia="Times New Roman" w:hAnsiTheme="majorHAnsi" w:cstheme="majorHAnsi"/>
        </w:rPr>
        <w:t xml:space="preserve"> </w:t>
      </w:r>
    </w:p>
    <w:p w14:paraId="436AEEEF" w14:textId="77777777" w:rsidR="00673ECC" w:rsidRPr="008173A2" w:rsidRDefault="00673ECC" w:rsidP="00673ECC">
      <w:pPr>
        <w:spacing w:line="240" w:lineRule="auto"/>
        <w:rPr>
          <w:rFonts w:asciiTheme="majorHAnsi" w:eastAsia="Calibri" w:hAnsiTheme="majorHAnsi" w:cstheme="majorHAnsi"/>
        </w:rPr>
      </w:pPr>
      <w:r w:rsidRPr="008173A2">
        <w:rPr>
          <w:rFonts w:asciiTheme="majorHAnsi" w:eastAsia="Calibri" w:hAnsiTheme="majorHAnsi" w:cstheme="majorHAnsi"/>
        </w:rPr>
        <w:t xml:space="preserve">Students will investigate the impact of forced migration in early Colonial America by examining a variety of sources about enslaved Africans and the actions they took to resist. In this assignment, students engage with the </w:t>
      </w:r>
      <w:r w:rsidRPr="008173A2">
        <w:rPr>
          <w:rFonts w:asciiTheme="majorHAnsi" w:eastAsia="Calibri" w:hAnsiTheme="majorHAnsi" w:cstheme="majorHAnsi"/>
          <w:i/>
        </w:rPr>
        <w:t>KAS for Social Studies</w:t>
      </w:r>
      <w:r w:rsidRPr="008173A2">
        <w:rPr>
          <w:rFonts w:asciiTheme="majorHAnsi" w:eastAsia="Calibri" w:hAnsiTheme="majorHAnsi" w:cstheme="majorHAnsi"/>
        </w:rPr>
        <w:t xml:space="preserve"> to build knowledge that will enable them to construct an argument to answer the compelling question: “Why do people resist oppression even at great personal risk?” In these investigations, students build knowledge to answer the compelling question by investigating the supporting question, “How did enslaved Africans resist?” </w:t>
      </w:r>
    </w:p>
    <w:p w14:paraId="00000004" w14:textId="77777777" w:rsidR="00C023BE" w:rsidRPr="008173A2" w:rsidRDefault="00C023BE" w:rsidP="00723913">
      <w:pPr>
        <w:spacing w:line="240" w:lineRule="auto"/>
        <w:rPr>
          <w:rFonts w:asciiTheme="majorHAnsi" w:eastAsia="Times New Roman" w:hAnsiTheme="majorHAnsi" w:cstheme="majorHAnsi"/>
          <w:b/>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500828" w:rsidRPr="008173A2" w14:paraId="33EFC0B9" w14:textId="77777777" w:rsidTr="00C165A7">
        <w:tc>
          <w:tcPr>
            <w:tcW w:w="10800" w:type="dxa"/>
            <w:shd w:val="clear" w:color="auto" w:fill="E8F1F9"/>
            <w:tcMar>
              <w:top w:w="100" w:type="dxa"/>
              <w:left w:w="100" w:type="dxa"/>
              <w:bottom w:w="100" w:type="dxa"/>
              <w:right w:w="100" w:type="dxa"/>
            </w:tcMar>
          </w:tcPr>
          <w:p w14:paraId="668C6AF2" w14:textId="77777777" w:rsidR="00500828" w:rsidRPr="008173A2" w:rsidRDefault="00500828" w:rsidP="00C165A7">
            <w:pPr>
              <w:spacing w:line="240" w:lineRule="auto"/>
              <w:rPr>
                <w:rFonts w:asciiTheme="majorHAnsi" w:eastAsia="Calibri" w:hAnsiTheme="majorHAnsi" w:cstheme="majorHAnsi"/>
                <w:b/>
              </w:rPr>
            </w:pPr>
            <w:r w:rsidRPr="008173A2">
              <w:rPr>
                <w:rFonts w:asciiTheme="majorHAnsi" w:eastAsia="Calibri" w:hAnsiTheme="majorHAnsi" w:cstheme="majorHAnsi"/>
                <w:b/>
              </w:rPr>
              <w:t xml:space="preserve">Compelling Question: </w:t>
            </w:r>
            <w:r w:rsidRPr="008173A2">
              <w:rPr>
                <w:rFonts w:asciiTheme="majorHAnsi" w:eastAsia="Calibri" w:hAnsiTheme="majorHAnsi" w:cstheme="majorHAnsi"/>
              </w:rPr>
              <w:t>“Why do people resist oppression even at great personal risk?”</w:t>
            </w:r>
          </w:p>
        </w:tc>
      </w:tr>
    </w:tbl>
    <w:p w14:paraId="481F2FB1" w14:textId="77777777" w:rsidR="00F7271A" w:rsidRPr="008173A2" w:rsidRDefault="00F7271A" w:rsidP="00F7271A">
      <w:pPr>
        <w:spacing w:line="240" w:lineRule="auto"/>
        <w:rPr>
          <w:rFonts w:asciiTheme="majorHAnsi" w:eastAsia="Times New Roman" w:hAnsiTheme="majorHAnsi" w:cstheme="majorHAnsi"/>
        </w:rPr>
      </w:pPr>
    </w:p>
    <w:p w14:paraId="00000006" w14:textId="434BA5A9" w:rsidR="00C023BE" w:rsidRPr="008173A2" w:rsidRDefault="19ED51E3" w:rsidP="19ED51E3">
      <w:pPr>
        <w:spacing w:line="240" w:lineRule="auto"/>
        <w:rPr>
          <w:rFonts w:asciiTheme="majorHAnsi" w:eastAsia="Times New Roman" w:hAnsiTheme="majorHAnsi" w:cstheme="majorBidi"/>
          <w:lang w:val="en-US"/>
        </w:rPr>
      </w:pPr>
      <w:r w:rsidRPr="19ED51E3">
        <w:rPr>
          <w:rFonts w:asciiTheme="majorHAnsi" w:eastAsia="Times New Roman" w:hAnsiTheme="majorHAnsi" w:cstheme="majorBidi"/>
          <w:i/>
          <w:iCs/>
          <w:lang w:val="en-US"/>
        </w:rPr>
        <w:t xml:space="preserve">Note: Compelling questions are used here to show the alignment between a compelling question, a supporting </w:t>
      </w:r>
      <w:proofErr w:type="gramStart"/>
      <w:r w:rsidRPr="19ED51E3">
        <w:rPr>
          <w:rFonts w:asciiTheme="majorHAnsi" w:eastAsia="Times New Roman" w:hAnsiTheme="majorHAnsi" w:cstheme="majorBidi"/>
          <w:i/>
          <w:iCs/>
          <w:lang w:val="en-US"/>
        </w:rPr>
        <w:t>question</w:t>
      </w:r>
      <w:proofErr w:type="gramEnd"/>
      <w:r w:rsidRPr="19ED51E3">
        <w:rPr>
          <w:rFonts w:asciiTheme="majorHAnsi" w:eastAsia="Times New Roman" w:hAnsiTheme="majorHAnsi" w:cstheme="majorBidi"/>
          <w:i/>
          <w:iCs/>
          <w:lang w:val="en-US"/>
        </w:rPr>
        <w:t xml:space="preserve"> and assignments. In this example, one supporting question is provided that is aligned to a compelling question. However, students may need to engage with more than one supporting question </w:t>
      </w:r>
      <w:proofErr w:type="gramStart"/>
      <w:r w:rsidRPr="19ED51E3">
        <w:rPr>
          <w:rFonts w:asciiTheme="majorHAnsi" w:eastAsia="Times New Roman" w:hAnsiTheme="majorHAnsi" w:cstheme="majorBidi"/>
          <w:i/>
          <w:iCs/>
          <w:lang w:val="en-US"/>
        </w:rPr>
        <w:t>in order to</w:t>
      </w:r>
      <w:proofErr w:type="gramEnd"/>
      <w:r w:rsidRPr="19ED51E3">
        <w:rPr>
          <w:rFonts w:asciiTheme="majorHAnsi" w:eastAsia="Times New Roman" w:hAnsiTheme="majorHAnsi" w:cstheme="majorBidi"/>
          <w:i/>
          <w:iCs/>
          <w:lang w:val="en-US"/>
        </w:rPr>
        <w:t xml:space="preserve"> fully engage with a compelling question.</w:t>
      </w:r>
    </w:p>
    <w:p w14:paraId="00000007" w14:textId="77777777" w:rsidR="00C023BE" w:rsidRPr="008173A2" w:rsidRDefault="00C023BE" w:rsidP="00723913">
      <w:pPr>
        <w:spacing w:line="240" w:lineRule="auto"/>
        <w:rPr>
          <w:rFonts w:asciiTheme="majorHAnsi" w:eastAsia="Times New Roman" w:hAnsiTheme="majorHAnsi" w:cstheme="majorHAnsi"/>
          <w:i/>
        </w:rPr>
      </w:pPr>
    </w:p>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F836CA" w:rsidRPr="008173A2" w14:paraId="3D0CC480" w14:textId="77777777" w:rsidTr="00C165A7">
        <w:tc>
          <w:tcPr>
            <w:tcW w:w="10800" w:type="dxa"/>
            <w:shd w:val="clear" w:color="auto" w:fill="E8F1F9"/>
            <w:tcMar>
              <w:top w:w="100" w:type="dxa"/>
              <w:left w:w="100" w:type="dxa"/>
              <w:bottom w:w="100" w:type="dxa"/>
              <w:right w:w="100" w:type="dxa"/>
            </w:tcMar>
          </w:tcPr>
          <w:p w14:paraId="75D30FA9" w14:textId="77777777" w:rsidR="00F836CA" w:rsidRPr="008173A2" w:rsidRDefault="00F836CA" w:rsidP="00C165A7">
            <w:pPr>
              <w:spacing w:line="240" w:lineRule="auto"/>
              <w:rPr>
                <w:rFonts w:asciiTheme="majorHAnsi" w:eastAsia="Calibri" w:hAnsiTheme="majorHAnsi" w:cstheme="majorHAnsi"/>
              </w:rPr>
            </w:pPr>
            <w:r w:rsidRPr="008173A2">
              <w:rPr>
                <w:rFonts w:asciiTheme="majorHAnsi" w:eastAsia="Calibri" w:hAnsiTheme="majorHAnsi" w:cstheme="majorHAnsi"/>
                <w:b/>
              </w:rPr>
              <w:t>Supporting Question:</w:t>
            </w:r>
            <w:r w:rsidRPr="008173A2">
              <w:rPr>
                <w:rFonts w:asciiTheme="majorHAnsi" w:eastAsia="Calibri" w:hAnsiTheme="majorHAnsi" w:cstheme="majorHAnsi"/>
              </w:rPr>
              <w:t xml:space="preserve"> “How did enslaved Africans resist?”</w:t>
            </w:r>
          </w:p>
        </w:tc>
      </w:tr>
    </w:tbl>
    <w:p w14:paraId="00000009" w14:textId="77777777" w:rsidR="00C023BE" w:rsidRPr="008173A2" w:rsidRDefault="00C023BE" w:rsidP="00723913">
      <w:pPr>
        <w:spacing w:line="240" w:lineRule="auto"/>
        <w:rPr>
          <w:rFonts w:asciiTheme="majorHAnsi" w:eastAsia="Times New Roman" w:hAnsiTheme="majorHAnsi" w:cstheme="majorHAnsi"/>
          <w:b/>
        </w:rPr>
      </w:pPr>
    </w:p>
    <w:p w14:paraId="0000000A" w14:textId="77777777" w:rsidR="00C023BE" w:rsidRPr="008173A2" w:rsidRDefault="00EF732B" w:rsidP="00723913">
      <w:pPr>
        <w:spacing w:line="240" w:lineRule="auto"/>
        <w:rPr>
          <w:rFonts w:asciiTheme="majorHAnsi" w:eastAsia="Times New Roman" w:hAnsiTheme="majorHAnsi" w:cstheme="majorHAnsi"/>
        </w:rPr>
      </w:pPr>
      <w:r w:rsidRPr="008173A2">
        <w:rPr>
          <w:rFonts w:asciiTheme="majorHAnsi" w:eastAsia="Times New Roman" w:hAnsiTheme="majorHAnsi" w:cstheme="majorHAnsi"/>
          <w:b/>
          <w:i/>
        </w:rPr>
        <w:t xml:space="preserve">Kentucky Academic Standards (KAS) for Social Studies </w:t>
      </w:r>
      <w:r w:rsidRPr="008173A2">
        <w:rPr>
          <w:rFonts w:asciiTheme="majorHAnsi" w:eastAsia="Times New Roman" w:hAnsiTheme="majorHAnsi" w:cstheme="majorHAnsi"/>
          <w:b/>
        </w:rPr>
        <w:t>standards alignment:</w:t>
      </w:r>
    </w:p>
    <w:p w14:paraId="0000000B" w14:textId="77777777" w:rsidR="00C023BE" w:rsidRPr="008173A2" w:rsidRDefault="00EF732B" w:rsidP="00723913">
      <w:pPr>
        <w:numPr>
          <w:ilvl w:val="0"/>
          <w:numId w:val="2"/>
        </w:numPr>
        <w:spacing w:line="240" w:lineRule="auto"/>
        <w:rPr>
          <w:rFonts w:asciiTheme="majorHAnsi" w:eastAsia="Times New Roman" w:hAnsiTheme="majorHAnsi" w:cstheme="majorHAnsi"/>
        </w:rPr>
      </w:pPr>
      <w:r w:rsidRPr="008173A2">
        <w:rPr>
          <w:rFonts w:asciiTheme="majorHAnsi" w:eastAsia="Times New Roman" w:hAnsiTheme="majorHAnsi" w:cstheme="majorHAnsi"/>
        </w:rPr>
        <w:t xml:space="preserve">4.I.Q.1 Ask compelling questions about migration and settlement. </w:t>
      </w:r>
    </w:p>
    <w:p w14:paraId="0000000C" w14:textId="77777777" w:rsidR="00C023BE" w:rsidRPr="008173A2" w:rsidRDefault="00EF732B" w:rsidP="00723913">
      <w:pPr>
        <w:numPr>
          <w:ilvl w:val="0"/>
          <w:numId w:val="2"/>
        </w:numPr>
        <w:spacing w:line="240" w:lineRule="auto"/>
        <w:rPr>
          <w:rFonts w:asciiTheme="majorHAnsi" w:eastAsia="Times New Roman" w:hAnsiTheme="majorHAnsi" w:cstheme="majorHAnsi"/>
        </w:rPr>
      </w:pPr>
      <w:r w:rsidRPr="008173A2">
        <w:rPr>
          <w:rFonts w:asciiTheme="majorHAnsi" w:eastAsia="Times New Roman" w:hAnsiTheme="majorHAnsi" w:cstheme="majorHAnsi"/>
        </w:rPr>
        <w:t>4.I.Q.2 Develop supporting questions to answer compelling questions about migration and settlement.</w:t>
      </w:r>
    </w:p>
    <w:p w14:paraId="0000000D" w14:textId="77777777" w:rsidR="00C023BE" w:rsidRPr="008173A2" w:rsidRDefault="19ED51E3" w:rsidP="19ED51E3">
      <w:pPr>
        <w:numPr>
          <w:ilvl w:val="0"/>
          <w:numId w:val="2"/>
        </w:numPr>
        <w:spacing w:line="240" w:lineRule="auto"/>
        <w:rPr>
          <w:rFonts w:asciiTheme="majorHAnsi" w:eastAsia="Times New Roman" w:hAnsiTheme="majorHAnsi" w:cstheme="majorBidi"/>
          <w:lang w:val="en-US"/>
        </w:rPr>
      </w:pPr>
      <w:r w:rsidRPr="19ED51E3">
        <w:rPr>
          <w:rFonts w:asciiTheme="majorHAnsi" w:eastAsia="Times New Roman" w:hAnsiTheme="majorHAnsi" w:cstheme="majorBidi"/>
          <w:lang w:val="en-US"/>
        </w:rPr>
        <w:t>4.H.CH.1 Describe how migration and settlement impacted diverse groups of people as they encountered one another from European Exploration to the Thirteen Colonies.</w:t>
      </w:r>
    </w:p>
    <w:p w14:paraId="0000000E" w14:textId="77777777" w:rsidR="00C023BE" w:rsidRPr="008173A2" w:rsidRDefault="19ED51E3" w:rsidP="19ED51E3">
      <w:pPr>
        <w:numPr>
          <w:ilvl w:val="0"/>
          <w:numId w:val="2"/>
        </w:numPr>
        <w:spacing w:line="240" w:lineRule="auto"/>
        <w:rPr>
          <w:rFonts w:asciiTheme="majorHAnsi" w:eastAsia="Times New Roman" w:hAnsiTheme="majorHAnsi" w:cstheme="majorBidi"/>
          <w:lang w:val="en-US"/>
        </w:rPr>
      </w:pPr>
      <w:r w:rsidRPr="19ED51E3">
        <w:rPr>
          <w:rFonts w:asciiTheme="majorHAnsi" w:eastAsia="Times New Roman" w:hAnsiTheme="majorHAnsi" w:cstheme="majorBidi"/>
          <w:lang w:val="en-US"/>
        </w:rPr>
        <w:t xml:space="preserve">4.H.CO.1 Explain examples of conflict and collaboration among various groups of people from European Exploration to the Thirteen Colonies as they encountered one another. </w:t>
      </w:r>
    </w:p>
    <w:p w14:paraId="0000000F" w14:textId="77777777" w:rsidR="00C023BE" w:rsidRPr="008173A2" w:rsidRDefault="00EF732B" w:rsidP="00723913">
      <w:pPr>
        <w:numPr>
          <w:ilvl w:val="0"/>
          <w:numId w:val="2"/>
        </w:numPr>
        <w:spacing w:line="240" w:lineRule="auto"/>
        <w:rPr>
          <w:rFonts w:asciiTheme="majorHAnsi" w:eastAsia="Times New Roman" w:hAnsiTheme="majorHAnsi" w:cstheme="majorHAnsi"/>
        </w:rPr>
      </w:pPr>
      <w:r w:rsidRPr="008173A2">
        <w:rPr>
          <w:rFonts w:asciiTheme="majorHAnsi" w:eastAsia="Times New Roman" w:hAnsiTheme="majorHAnsi" w:cstheme="majorHAnsi"/>
        </w:rPr>
        <w:t>4.I.UE.1 Integrate evidence from two or more sources to answer compelling and supporting questions.</w:t>
      </w:r>
    </w:p>
    <w:p w14:paraId="00000010" w14:textId="77777777" w:rsidR="00C023BE" w:rsidRPr="008173A2" w:rsidRDefault="00EF732B" w:rsidP="00723913">
      <w:pPr>
        <w:numPr>
          <w:ilvl w:val="0"/>
          <w:numId w:val="2"/>
        </w:numPr>
        <w:spacing w:line="240" w:lineRule="auto"/>
        <w:rPr>
          <w:rFonts w:asciiTheme="majorHAnsi" w:eastAsia="Times New Roman" w:hAnsiTheme="majorHAnsi" w:cstheme="majorHAnsi"/>
        </w:rPr>
      </w:pPr>
      <w:r w:rsidRPr="008173A2">
        <w:rPr>
          <w:rFonts w:asciiTheme="majorHAnsi" w:eastAsia="Times New Roman" w:hAnsiTheme="majorHAnsi" w:cstheme="majorHAnsi"/>
        </w:rPr>
        <w:t xml:space="preserve">4.I.UE.3 Develop claims with evidence to answer compelling and supporting questions. </w:t>
      </w:r>
    </w:p>
    <w:p w14:paraId="00000011" w14:textId="77777777" w:rsidR="00C023BE" w:rsidRPr="008173A2" w:rsidRDefault="00EF732B" w:rsidP="00723913">
      <w:pPr>
        <w:numPr>
          <w:ilvl w:val="0"/>
          <w:numId w:val="2"/>
        </w:numPr>
        <w:spacing w:line="240" w:lineRule="auto"/>
        <w:rPr>
          <w:rFonts w:asciiTheme="majorHAnsi" w:eastAsia="Times New Roman" w:hAnsiTheme="majorHAnsi" w:cstheme="majorHAnsi"/>
        </w:rPr>
      </w:pPr>
      <w:r w:rsidRPr="008173A2">
        <w:rPr>
          <w:rFonts w:asciiTheme="majorHAnsi" w:eastAsia="Times New Roman" w:hAnsiTheme="majorHAnsi" w:cstheme="majorHAnsi"/>
        </w:rPr>
        <w:t>4.I.CC.1 Construct an explanation, using reasoning and relevant information, to examine the causes and effects of an issue around migration and settlement.</w:t>
      </w:r>
    </w:p>
    <w:p w14:paraId="00000012" w14:textId="77777777" w:rsidR="00C023BE" w:rsidRPr="008173A2" w:rsidRDefault="00C023BE" w:rsidP="00723913">
      <w:pPr>
        <w:spacing w:line="240" w:lineRule="auto"/>
        <w:rPr>
          <w:rFonts w:asciiTheme="majorHAnsi" w:eastAsia="Times New Roman" w:hAnsiTheme="majorHAnsi" w:cstheme="majorHAnsi"/>
          <w:b/>
        </w:rPr>
      </w:pPr>
    </w:p>
    <w:p w14:paraId="00000013" w14:textId="2A4D2F4D" w:rsidR="00C023BE" w:rsidRPr="008173A2" w:rsidRDefault="004C2D69" w:rsidP="00723913">
      <w:pPr>
        <w:spacing w:line="240" w:lineRule="auto"/>
        <w:rPr>
          <w:rFonts w:asciiTheme="majorHAnsi" w:eastAsia="Times New Roman" w:hAnsiTheme="majorHAnsi" w:cstheme="majorHAnsi"/>
          <w:b/>
        </w:rPr>
      </w:pPr>
      <w:r w:rsidRPr="008173A2">
        <w:rPr>
          <w:rFonts w:asciiTheme="majorHAnsi" w:eastAsia="Times New Roman" w:hAnsiTheme="majorHAnsi" w:cstheme="majorHAnsi"/>
          <w:b/>
        </w:rPr>
        <w:t>Literary Text</w:t>
      </w:r>
      <w:r w:rsidR="00EF732B" w:rsidRPr="008173A2">
        <w:rPr>
          <w:rFonts w:asciiTheme="majorHAnsi" w:eastAsia="Times New Roman" w:hAnsiTheme="majorHAnsi" w:cstheme="majorHAnsi"/>
          <w:b/>
        </w:rPr>
        <w:t>:</w:t>
      </w:r>
    </w:p>
    <w:p w14:paraId="00000014" w14:textId="77777777" w:rsidR="00C023BE" w:rsidRPr="008173A2" w:rsidRDefault="00EF732B" w:rsidP="00723913">
      <w:pPr>
        <w:numPr>
          <w:ilvl w:val="0"/>
          <w:numId w:val="3"/>
        </w:numPr>
        <w:spacing w:line="240" w:lineRule="auto"/>
        <w:rPr>
          <w:rFonts w:asciiTheme="majorHAnsi" w:eastAsia="Times New Roman" w:hAnsiTheme="majorHAnsi" w:cstheme="majorHAnsi"/>
        </w:rPr>
      </w:pPr>
      <w:r w:rsidRPr="008173A2">
        <w:rPr>
          <w:rFonts w:asciiTheme="majorHAnsi" w:eastAsia="Times New Roman" w:hAnsiTheme="majorHAnsi" w:cstheme="majorHAnsi"/>
          <w:highlight w:val="white"/>
        </w:rPr>
        <w:t xml:space="preserve">Winter, J. (2008). </w:t>
      </w:r>
      <w:r w:rsidRPr="008173A2">
        <w:rPr>
          <w:rFonts w:asciiTheme="majorHAnsi" w:eastAsia="Times New Roman" w:hAnsiTheme="majorHAnsi" w:cstheme="majorHAnsi"/>
          <w:i/>
          <w:highlight w:val="white"/>
        </w:rPr>
        <w:t>Follow the Drinking Gourd</w:t>
      </w:r>
      <w:r w:rsidRPr="008173A2">
        <w:rPr>
          <w:rFonts w:asciiTheme="majorHAnsi" w:eastAsia="Times New Roman" w:hAnsiTheme="majorHAnsi" w:cstheme="majorHAnsi"/>
          <w:highlight w:val="white"/>
        </w:rPr>
        <w:t>. New York: Knopf.</w:t>
      </w:r>
    </w:p>
    <w:p w14:paraId="3447CAAD" w14:textId="299B48C1" w:rsidR="004C2D69" w:rsidRPr="008173A2" w:rsidRDefault="004C2D69" w:rsidP="004C2D69">
      <w:pPr>
        <w:spacing w:line="240" w:lineRule="auto"/>
        <w:rPr>
          <w:rFonts w:asciiTheme="majorHAnsi" w:eastAsia="Times New Roman" w:hAnsiTheme="majorHAnsi" w:cstheme="majorHAnsi"/>
          <w:b/>
          <w:bCs/>
        </w:rPr>
      </w:pPr>
      <w:r w:rsidRPr="008173A2">
        <w:rPr>
          <w:rFonts w:asciiTheme="majorHAnsi" w:eastAsia="Times New Roman" w:hAnsiTheme="majorHAnsi" w:cstheme="majorHAnsi"/>
          <w:b/>
          <w:bCs/>
        </w:rPr>
        <w:t>Sources:</w:t>
      </w:r>
    </w:p>
    <w:p w14:paraId="6E9610AC" w14:textId="77777777" w:rsidR="00B849E5" w:rsidRPr="008173A2" w:rsidRDefault="00B849E5" w:rsidP="00B849E5">
      <w:pPr>
        <w:pStyle w:val="NormalWeb"/>
        <w:numPr>
          <w:ilvl w:val="0"/>
          <w:numId w:val="4"/>
        </w:numPr>
        <w:spacing w:before="0" w:beforeAutospacing="0" w:after="0" w:afterAutospacing="0"/>
        <w:textAlignment w:val="baseline"/>
        <w:rPr>
          <w:rFonts w:asciiTheme="majorHAnsi" w:hAnsiTheme="majorHAnsi" w:cstheme="majorHAnsi"/>
          <w:color w:val="000000"/>
          <w:sz w:val="22"/>
          <w:szCs w:val="22"/>
        </w:rPr>
      </w:pPr>
      <w:r w:rsidRPr="008173A2">
        <w:rPr>
          <w:rFonts w:asciiTheme="majorHAnsi" w:hAnsiTheme="majorHAnsi" w:cstheme="majorHAnsi"/>
          <w:color w:val="000000"/>
          <w:sz w:val="22"/>
          <w:szCs w:val="22"/>
        </w:rPr>
        <w:lastRenderedPageBreak/>
        <w:t xml:space="preserve">George Washington’s Mount Vernon. (n.d.). </w:t>
      </w:r>
      <w:r w:rsidRPr="008173A2">
        <w:rPr>
          <w:rFonts w:asciiTheme="majorHAnsi" w:hAnsiTheme="majorHAnsi" w:cstheme="majorHAnsi"/>
          <w:i/>
          <w:iCs/>
          <w:color w:val="000000"/>
          <w:sz w:val="22"/>
          <w:szCs w:val="22"/>
        </w:rPr>
        <w:t xml:space="preserve">Resistance and Punishment. </w:t>
      </w:r>
      <w:hyperlink r:id="rId15" w:history="1">
        <w:r w:rsidRPr="008173A2">
          <w:rPr>
            <w:rStyle w:val="Hyperlink"/>
            <w:rFonts w:asciiTheme="majorHAnsi" w:hAnsiTheme="majorHAnsi" w:cstheme="majorHAnsi"/>
            <w:color w:val="1155CC"/>
            <w:sz w:val="22"/>
            <w:szCs w:val="22"/>
          </w:rPr>
          <w:t>https://www.mountvernon.org/george-washington/slavery/resistance-and-punishment</w:t>
        </w:r>
      </w:hyperlink>
      <w:r w:rsidRPr="008173A2">
        <w:rPr>
          <w:rFonts w:asciiTheme="majorHAnsi" w:hAnsiTheme="majorHAnsi" w:cstheme="majorHAnsi"/>
          <w:color w:val="000000"/>
          <w:sz w:val="22"/>
          <w:szCs w:val="22"/>
        </w:rPr>
        <w:t>.</w:t>
      </w:r>
    </w:p>
    <w:p w14:paraId="0E0A94E4" w14:textId="77777777" w:rsidR="00B849E5" w:rsidRPr="008173A2" w:rsidRDefault="00B849E5" w:rsidP="00B849E5">
      <w:pPr>
        <w:pStyle w:val="NormalWeb"/>
        <w:numPr>
          <w:ilvl w:val="0"/>
          <w:numId w:val="4"/>
        </w:numPr>
        <w:spacing w:before="0" w:beforeAutospacing="0" w:after="0" w:afterAutospacing="0"/>
        <w:textAlignment w:val="baseline"/>
        <w:rPr>
          <w:rFonts w:asciiTheme="majorHAnsi" w:hAnsiTheme="majorHAnsi" w:cstheme="majorHAnsi"/>
          <w:color w:val="000000"/>
          <w:sz w:val="22"/>
          <w:szCs w:val="22"/>
        </w:rPr>
      </w:pPr>
      <w:r w:rsidRPr="008173A2">
        <w:rPr>
          <w:rFonts w:asciiTheme="majorHAnsi" w:hAnsiTheme="majorHAnsi" w:cstheme="majorHAnsi"/>
          <w:color w:val="000000"/>
          <w:sz w:val="22"/>
          <w:szCs w:val="22"/>
        </w:rPr>
        <w:t xml:space="preserve">National Humanities Center Resource Toolbox.  (2009).  </w:t>
      </w:r>
      <w:r w:rsidRPr="008173A2">
        <w:rPr>
          <w:rFonts w:asciiTheme="majorHAnsi" w:hAnsiTheme="majorHAnsi" w:cstheme="majorHAnsi"/>
          <w:i/>
          <w:iCs/>
          <w:color w:val="000000"/>
          <w:sz w:val="22"/>
          <w:szCs w:val="22"/>
        </w:rPr>
        <w:t>The Making of African American Identity” Vol I, 1500-1865.</w:t>
      </w:r>
      <w:r w:rsidRPr="008173A2">
        <w:rPr>
          <w:rFonts w:asciiTheme="majorHAnsi" w:hAnsiTheme="majorHAnsi" w:cstheme="majorHAnsi"/>
          <w:color w:val="000000"/>
          <w:sz w:val="22"/>
          <w:szCs w:val="22"/>
        </w:rPr>
        <w:t xml:space="preserve">  </w:t>
      </w:r>
      <w:hyperlink r:id="rId16" w:history="1">
        <w:r w:rsidRPr="008173A2">
          <w:rPr>
            <w:rStyle w:val="Hyperlink"/>
            <w:rFonts w:asciiTheme="majorHAnsi" w:hAnsiTheme="majorHAnsi" w:cstheme="majorHAnsi"/>
            <w:color w:val="1155CC"/>
            <w:sz w:val="22"/>
            <w:szCs w:val="22"/>
          </w:rPr>
          <w:t>http://nationalhumanitiescenter.org/pds/maai/enslavement/text8/virginiarunawayads.pdf</w:t>
        </w:r>
      </w:hyperlink>
      <w:r w:rsidRPr="008173A2">
        <w:rPr>
          <w:rFonts w:asciiTheme="majorHAnsi" w:hAnsiTheme="majorHAnsi" w:cstheme="majorHAnsi"/>
          <w:color w:val="000000"/>
          <w:sz w:val="22"/>
          <w:szCs w:val="22"/>
        </w:rPr>
        <w:t> </w:t>
      </w:r>
    </w:p>
    <w:p w14:paraId="2DA9BCF8" w14:textId="77777777" w:rsidR="00B849E5" w:rsidRPr="008173A2" w:rsidRDefault="00B849E5" w:rsidP="00B849E5">
      <w:pPr>
        <w:pStyle w:val="NormalWeb"/>
        <w:numPr>
          <w:ilvl w:val="0"/>
          <w:numId w:val="4"/>
        </w:numPr>
        <w:spacing w:before="0" w:beforeAutospacing="0" w:after="0" w:afterAutospacing="0"/>
        <w:textAlignment w:val="baseline"/>
        <w:rPr>
          <w:rFonts w:asciiTheme="majorHAnsi" w:hAnsiTheme="majorHAnsi" w:cstheme="majorHAnsi"/>
          <w:color w:val="000000"/>
          <w:sz w:val="22"/>
          <w:szCs w:val="22"/>
        </w:rPr>
      </w:pPr>
      <w:r w:rsidRPr="008173A2">
        <w:rPr>
          <w:rFonts w:asciiTheme="majorHAnsi" w:hAnsiTheme="majorHAnsi" w:cstheme="majorHAnsi"/>
          <w:color w:val="000000"/>
          <w:sz w:val="22"/>
          <w:szCs w:val="22"/>
        </w:rPr>
        <w:t xml:space="preserve">PBS Learning Media. (2013). </w:t>
      </w:r>
      <w:r w:rsidRPr="008173A2">
        <w:rPr>
          <w:rFonts w:asciiTheme="majorHAnsi" w:hAnsiTheme="majorHAnsi" w:cstheme="majorHAnsi"/>
          <w:i/>
          <w:iCs/>
          <w:color w:val="000000"/>
          <w:sz w:val="22"/>
          <w:szCs w:val="22"/>
        </w:rPr>
        <w:t>Hutchinson’s Rebellion.</w:t>
      </w:r>
      <w:r w:rsidRPr="008173A2">
        <w:rPr>
          <w:rFonts w:asciiTheme="majorHAnsi" w:hAnsiTheme="majorHAnsi" w:cstheme="majorHAnsi"/>
          <w:color w:val="000000"/>
          <w:sz w:val="22"/>
          <w:szCs w:val="22"/>
        </w:rPr>
        <w:t xml:space="preserve"> </w:t>
      </w:r>
      <w:hyperlink r:id="rId17" w:history="1">
        <w:r w:rsidRPr="008173A2">
          <w:rPr>
            <w:rStyle w:val="Hyperlink"/>
            <w:rFonts w:asciiTheme="majorHAnsi" w:hAnsiTheme="majorHAnsi" w:cstheme="majorHAnsi"/>
            <w:color w:val="1155CC"/>
            <w:sz w:val="22"/>
            <w:szCs w:val="22"/>
          </w:rPr>
          <w:t>https://ket.pbslearningmedia.org/resource/mr13.socst.us.hutchinson/hutchinsons-rebellion/</w:t>
        </w:r>
      </w:hyperlink>
      <w:r w:rsidRPr="008173A2">
        <w:rPr>
          <w:rFonts w:asciiTheme="majorHAnsi" w:hAnsiTheme="majorHAnsi" w:cstheme="majorHAnsi"/>
          <w:color w:val="000000"/>
          <w:sz w:val="22"/>
          <w:szCs w:val="22"/>
        </w:rPr>
        <w:t>.</w:t>
      </w:r>
    </w:p>
    <w:p w14:paraId="0000001A" w14:textId="44EFEEDA" w:rsidR="00C023BE" w:rsidRPr="008173A2" w:rsidRDefault="00B849E5" w:rsidP="00B849E5">
      <w:pPr>
        <w:pStyle w:val="NormalWeb"/>
        <w:numPr>
          <w:ilvl w:val="0"/>
          <w:numId w:val="4"/>
        </w:numPr>
        <w:spacing w:before="0" w:beforeAutospacing="0" w:after="0" w:afterAutospacing="0"/>
        <w:textAlignment w:val="baseline"/>
        <w:rPr>
          <w:rFonts w:asciiTheme="majorHAnsi" w:hAnsiTheme="majorHAnsi" w:cstheme="majorHAnsi"/>
          <w:color w:val="000000"/>
          <w:sz w:val="22"/>
          <w:szCs w:val="22"/>
        </w:rPr>
      </w:pPr>
      <w:r w:rsidRPr="008173A2">
        <w:rPr>
          <w:rFonts w:asciiTheme="majorHAnsi" w:hAnsiTheme="majorHAnsi" w:cstheme="majorHAnsi"/>
          <w:color w:val="000000"/>
          <w:sz w:val="22"/>
          <w:szCs w:val="22"/>
        </w:rPr>
        <w:t xml:space="preserve">Smithsonian.  (2016).  </w:t>
      </w:r>
      <w:r w:rsidRPr="008173A2">
        <w:rPr>
          <w:rFonts w:asciiTheme="majorHAnsi" w:hAnsiTheme="majorHAnsi" w:cstheme="majorHAnsi"/>
          <w:i/>
          <w:iCs/>
          <w:color w:val="000000"/>
          <w:sz w:val="22"/>
          <w:szCs w:val="22"/>
        </w:rPr>
        <w:t>The New York Slave Revolt of 1712 was a Bloody Prelude to Decades of Hardship.</w:t>
      </w:r>
      <w:r w:rsidRPr="008173A2">
        <w:rPr>
          <w:rFonts w:asciiTheme="majorHAnsi" w:hAnsiTheme="majorHAnsi" w:cstheme="majorHAnsi"/>
          <w:color w:val="000000"/>
          <w:sz w:val="22"/>
          <w:szCs w:val="22"/>
        </w:rPr>
        <w:t xml:space="preserve">  </w:t>
      </w:r>
      <w:hyperlink r:id="rId18" w:history="1">
        <w:r w:rsidRPr="008173A2">
          <w:rPr>
            <w:rStyle w:val="Hyperlink"/>
            <w:rFonts w:asciiTheme="majorHAnsi" w:hAnsiTheme="majorHAnsi" w:cstheme="majorHAnsi"/>
            <w:color w:val="1155CC"/>
            <w:sz w:val="22"/>
            <w:szCs w:val="22"/>
          </w:rPr>
          <w:t>https://www.smithsonianmag.com/smart-news/new-york-slave-revolt-1712-was-bloody-prelude-decades-hardship-180958665/</w:t>
        </w:r>
      </w:hyperlink>
      <w:r w:rsidRPr="008173A2">
        <w:rPr>
          <w:rFonts w:asciiTheme="majorHAnsi" w:hAnsiTheme="majorHAnsi" w:cstheme="majorHAnsi"/>
          <w:sz w:val="22"/>
          <w:szCs w:val="22"/>
        </w:rPr>
        <w:t>.</w:t>
      </w:r>
    </w:p>
    <w:p w14:paraId="51E7CEA8" w14:textId="77777777" w:rsidR="00B849E5" w:rsidRPr="00B849E5" w:rsidRDefault="00B849E5" w:rsidP="00B849E5">
      <w:pPr>
        <w:pStyle w:val="NormalWeb"/>
        <w:spacing w:before="0" w:beforeAutospacing="0" w:after="0" w:afterAutospacing="0"/>
        <w:ind w:left="720"/>
        <w:textAlignment w:val="baseline"/>
        <w:rPr>
          <w:rFonts w:ascii="Calibri" w:hAnsi="Calibri" w:cs="Calibri"/>
          <w:color w:val="000000"/>
        </w:rPr>
      </w:pPr>
    </w:p>
    <w:p w14:paraId="1420815D" w14:textId="68BEA342" w:rsidR="00AC4BEC" w:rsidRPr="00AC4BEC" w:rsidRDefault="00AC4BEC" w:rsidP="00AC4BEC">
      <w:pPr>
        <w:rPr>
          <w:rFonts w:ascii="Calibri" w:eastAsia="Calibri" w:hAnsi="Calibri" w:cs="Calibri"/>
          <w:b/>
        </w:rPr>
      </w:pPr>
      <w:r>
        <w:rPr>
          <w:rFonts w:ascii="Calibri" w:eastAsia="Calibri" w:hAnsi="Calibri" w:cs="Calibri"/>
          <w:b/>
        </w:rPr>
        <w:t xml:space="preserve">Task Aligned to the Supporting Question: </w:t>
      </w: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AC4BEC" w14:paraId="4B7BF4FB" w14:textId="77777777" w:rsidTr="00C165A7">
        <w:trPr>
          <w:tblHeader/>
        </w:trPr>
        <w:tc>
          <w:tcPr>
            <w:tcW w:w="10790" w:type="dxa"/>
            <w:shd w:val="clear" w:color="auto" w:fill="E8F1F9"/>
          </w:tcPr>
          <w:p w14:paraId="741457DF" w14:textId="77777777" w:rsidR="00AC4BEC" w:rsidRDefault="00AC4BEC" w:rsidP="00C165A7">
            <w:pPr>
              <w:rPr>
                <w:rFonts w:ascii="Calibri" w:eastAsia="Calibri" w:hAnsi="Calibri" w:cs="Calibri"/>
              </w:rPr>
            </w:pPr>
            <w:r>
              <w:rPr>
                <w:rFonts w:ascii="Calibri" w:eastAsia="Calibri" w:hAnsi="Calibri" w:cs="Calibri"/>
                <w:color w:val="000000"/>
              </w:rPr>
              <w:t>Using examples of conflict and collaboration and your knowledge of migration and settlement, develop a claim with evidence to answer the following question: “How did enslaved Africans resist?” Integrate evidence from two or more sources in your response.</w:t>
            </w:r>
          </w:p>
        </w:tc>
      </w:tr>
    </w:tbl>
    <w:p w14:paraId="0000001D" w14:textId="77777777" w:rsidR="00C023BE" w:rsidRDefault="00C023BE" w:rsidP="00723913">
      <w:pPr>
        <w:spacing w:line="240" w:lineRule="auto"/>
        <w:rPr>
          <w:rFonts w:asciiTheme="majorHAnsi" w:eastAsia="Times New Roman" w:hAnsiTheme="majorHAnsi" w:cs="Times New Roman"/>
          <w:b/>
          <w:sz w:val="24"/>
          <w:szCs w:val="24"/>
        </w:rPr>
      </w:pPr>
    </w:p>
    <w:p w14:paraId="78C2F143" w14:textId="56391578" w:rsidR="000333F5" w:rsidRPr="000333F5" w:rsidRDefault="000333F5" w:rsidP="000333F5">
      <w:pPr>
        <w:rPr>
          <w:rFonts w:ascii="Calibri" w:eastAsia="Calibri" w:hAnsi="Calibri" w:cs="Calibri"/>
          <w:b/>
        </w:rPr>
      </w:pPr>
      <w:r>
        <w:rPr>
          <w:rFonts w:ascii="Calibri" w:eastAsia="Calibri" w:hAnsi="Calibri" w:cs="Calibri"/>
          <w:b/>
        </w:rPr>
        <w:t xml:space="preserve">Task Aligned to the Compelling Question: </w:t>
      </w: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0333F5" w14:paraId="472EB640" w14:textId="77777777" w:rsidTr="19ED51E3">
        <w:trPr>
          <w:trHeight w:val="980"/>
          <w:tblHeader/>
        </w:trPr>
        <w:tc>
          <w:tcPr>
            <w:tcW w:w="10790" w:type="dxa"/>
            <w:shd w:val="clear" w:color="auto" w:fill="E8F1F9"/>
          </w:tcPr>
          <w:p w14:paraId="2190B2F9" w14:textId="36BA9FD9" w:rsidR="000333F5" w:rsidRDefault="19ED51E3" w:rsidP="19ED51E3">
            <w:pPr>
              <w:rPr>
                <w:rFonts w:ascii="Calibri" w:eastAsia="Calibri" w:hAnsi="Calibri" w:cs="Calibri"/>
                <w:color w:val="000000"/>
                <w:lang w:val="en-US"/>
              </w:rPr>
            </w:pPr>
            <w:r w:rsidRPr="19ED51E3">
              <w:rPr>
                <w:rFonts w:ascii="Calibri" w:eastAsia="Calibri" w:hAnsi="Calibri" w:cs="Calibri"/>
                <w:color w:val="000000" w:themeColor="text1"/>
                <w:lang w:val="en-US"/>
              </w:rPr>
              <w:t xml:space="preserve">Construct an explanation to answer the following question: </w:t>
            </w:r>
            <w:r w:rsidRPr="19ED51E3">
              <w:rPr>
                <w:rFonts w:ascii="Calibri" w:eastAsia="Calibri" w:hAnsi="Calibri" w:cs="Calibri"/>
                <w:lang w:val="en-US"/>
              </w:rPr>
              <w:t>“</w:t>
            </w:r>
            <w:r w:rsidRPr="19ED51E3">
              <w:rPr>
                <w:rFonts w:ascii="Calibri" w:eastAsia="Calibri" w:hAnsi="Calibri" w:cs="Calibri"/>
                <w:color w:val="000000" w:themeColor="text1"/>
                <w:lang w:val="en-US"/>
              </w:rPr>
              <w:t>Why do people resist oppression at great personal risk?</w:t>
            </w:r>
            <w:r w:rsidRPr="19ED51E3">
              <w:rPr>
                <w:rFonts w:ascii="Calibri" w:eastAsia="Calibri" w:hAnsi="Calibri" w:cs="Calibri"/>
                <w:lang w:val="en-US"/>
              </w:rPr>
              <w:t>”</w:t>
            </w:r>
            <w:r w:rsidRPr="19ED51E3">
              <w:rPr>
                <w:rFonts w:ascii="Calibri" w:eastAsia="Calibri" w:hAnsi="Calibri" w:cs="Calibri"/>
                <w:color w:val="000000" w:themeColor="text1"/>
                <w:lang w:val="en-US"/>
              </w:rPr>
              <w:t xml:space="preserve"> Be sure to examine the causes and effects of resistance, which impacted and/or resulted as an effect of migration and settlement, using reasoning and relevant information from two or more sources.</w:t>
            </w:r>
          </w:p>
        </w:tc>
      </w:tr>
    </w:tbl>
    <w:p w14:paraId="00000020" w14:textId="77777777" w:rsidR="00C023BE" w:rsidRPr="00F7271A" w:rsidRDefault="00C023BE" w:rsidP="00723913">
      <w:pPr>
        <w:spacing w:line="240" w:lineRule="auto"/>
        <w:rPr>
          <w:rFonts w:asciiTheme="majorHAnsi" w:eastAsia="Times New Roman" w:hAnsiTheme="majorHAnsi" w:cs="Times New Roman"/>
          <w:b/>
          <w:sz w:val="24"/>
          <w:szCs w:val="24"/>
        </w:rPr>
      </w:pPr>
    </w:p>
    <w:p w14:paraId="00000021" w14:textId="77777777" w:rsidR="00C023BE" w:rsidRPr="00F7271A" w:rsidRDefault="00C023BE">
      <w:pPr>
        <w:rPr>
          <w:rFonts w:asciiTheme="majorHAnsi" w:eastAsia="Times New Roman" w:hAnsiTheme="majorHAnsi" w:cs="Times New Roman"/>
          <w:sz w:val="24"/>
          <w:szCs w:val="24"/>
        </w:rPr>
      </w:pPr>
    </w:p>
    <w:sectPr w:rsidR="00C023BE" w:rsidRPr="00F7271A" w:rsidSect="001F3370">
      <w:footerReference w:type="default" r:id="rId19"/>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D505E" w14:textId="77777777" w:rsidR="001F3370" w:rsidRDefault="001F3370">
      <w:pPr>
        <w:spacing w:line="240" w:lineRule="auto"/>
      </w:pPr>
      <w:r>
        <w:separator/>
      </w:r>
    </w:p>
  </w:endnote>
  <w:endnote w:type="continuationSeparator" w:id="0">
    <w:p w14:paraId="5AB75049" w14:textId="77777777" w:rsidR="001F3370" w:rsidRDefault="001F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2" w14:textId="1C51C30C" w:rsidR="00C023BE" w:rsidRDefault="00C023BE">
    <w:pPr>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0C555" w14:textId="77777777" w:rsidR="001F3370" w:rsidRDefault="001F3370">
      <w:pPr>
        <w:spacing w:line="240" w:lineRule="auto"/>
      </w:pPr>
      <w:r>
        <w:separator/>
      </w:r>
    </w:p>
  </w:footnote>
  <w:footnote w:type="continuationSeparator" w:id="0">
    <w:p w14:paraId="792A94A2" w14:textId="77777777" w:rsidR="001F3370" w:rsidRDefault="001F337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171B3"/>
    <w:multiLevelType w:val="multilevel"/>
    <w:tmpl w:val="3A763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A639B0"/>
    <w:multiLevelType w:val="multilevel"/>
    <w:tmpl w:val="878A3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53E56A9"/>
    <w:multiLevelType w:val="multilevel"/>
    <w:tmpl w:val="A09E5F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C73217E"/>
    <w:multiLevelType w:val="multilevel"/>
    <w:tmpl w:val="4CF48D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14638898">
    <w:abstractNumId w:val="2"/>
  </w:num>
  <w:num w:numId="2" w16cid:durableId="1377121778">
    <w:abstractNumId w:val="3"/>
  </w:num>
  <w:num w:numId="3" w16cid:durableId="1188367849">
    <w:abstractNumId w:val="1"/>
  </w:num>
  <w:num w:numId="4" w16cid:durableId="560947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3BE"/>
    <w:rsid w:val="00011B7E"/>
    <w:rsid w:val="000333F5"/>
    <w:rsid w:val="0005186A"/>
    <w:rsid w:val="0006513B"/>
    <w:rsid w:val="000F2203"/>
    <w:rsid w:val="00197E5F"/>
    <w:rsid w:val="001F3370"/>
    <w:rsid w:val="001F6EA6"/>
    <w:rsid w:val="0039128F"/>
    <w:rsid w:val="00402850"/>
    <w:rsid w:val="004232B2"/>
    <w:rsid w:val="00462ECC"/>
    <w:rsid w:val="00493514"/>
    <w:rsid w:val="004C2D69"/>
    <w:rsid w:val="004D2170"/>
    <w:rsid w:val="00500828"/>
    <w:rsid w:val="00546C88"/>
    <w:rsid w:val="00570F54"/>
    <w:rsid w:val="00580F34"/>
    <w:rsid w:val="0059517E"/>
    <w:rsid w:val="00655C4A"/>
    <w:rsid w:val="00656FDF"/>
    <w:rsid w:val="00673ECC"/>
    <w:rsid w:val="006A5F52"/>
    <w:rsid w:val="006E7974"/>
    <w:rsid w:val="0070608E"/>
    <w:rsid w:val="00723913"/>
    <w:rsid w:val="00776DE0"/>
    <w:rsid w:val="007871DF"/>
    <w:rsid w:val="008173A2"/>
    <w:rsid w:val="008B4312"/>
    <w:rsid w:val="009E7B0A"/>
    <w:rsid w:val="00AC4BEC"/>
    <w:rsid w:val="00AF61AE"/>
    <w:rsid w:val="00B81B64"/>
    <w:rsid w:val="00B849E5"/>
    <w:rsid w:val="00BA3142"/>
    <w:rsid w:val="00C023BE"/>
    <w:rsid w:val="00C976CD"/>
    <w:rsid w:val="00D30BF3"/>
    <w:rsid w:val="00E56F30"/>
    <w:rsid w:val="00E80BAC"/>
    <w:rsid w:val="00EA6B73"/>
    <w:rsid w:val="00EE0078"/>
    <w:rsid w:val="00EE5175"/>
    <w:rsid w:val="00EF732B"/>
    <w:rsid w:val="00F639E7"/>
    <w:rsid w:val="00F7271A"/>
    <w:rsid w:val="00F836CA"/>
    <w:rsid w:val="19ED5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8AE33"/>
  <w15:docId w15:val="{8D173472-134F-4D12-A503-770C098BB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723913"/>
    <w:rPr>
      <w:color w:val="0000FF"/>
      <w:u w:val="single"/>
    </w:rPr>
  </w:style>
  <w:style w:type="character" w:styleId="CommentReference">
    <w:name w:val="annotation reference"/>
    <w:basedOn w:val="DefaultParagraphFont"/>
    <w:uiPriority w:val="99"/>
    <w:semiHidden/>
    <w:unhideWhenUsed/>
    <w:rsid w:val="00BA3142"/>
    <w:rPr>
      <w:sz w:val="16"/>
      <w:szCs w:val="16"/>
    </w:rPr>
  </w:style>
  <w:style w:type="paragraph" w:styleId="CommentText">
    <w:name w:val="annotation text"/>
    <w:basedOn w:val="Normal"/>
    <w:link w:val="CommentTextChar"/>
    <w:uiPriority w:val="99"/>
    <w:semiHidden/>
    <w:unhideWhenUsed/>
    <w:rsid w:val="00BA3142"/>
    <w:pPr>
      <w:spacing w:line="240" w:lineRule="auto"/>
    </w:pPr>
    <w:rPr>
      <w:sz w:val="20"/>
      <w:szCs w:val="20"/>
    </w:rPr>
  </w:style>
  <w:style w:type="character" w:customStyle="1" w:styleId="CommentTextChar">
    <w:name w:val="Comment Text Char"/>
    <w:basedOn w:val="DefaultParagraphFont"/>
    <w:link w:val="CommentText"/>
    <w:uiPriority w:val="99"/>
    <w:semiHidden/>
    <w:rsid w:val="00BA3142"/>
    <w:rPr>
      <w:sz w:val="20"/>
      <w:szCs w:val="20"/>
    </w:rPr>
  </w:style>
  <w:style w:type="paragraph" w:styleId="CommentSubject">
    <w:name w:val="annotation subject"/>
    <w:basedOn w:val="CommentText"/>
    <w:next w:val="CommentText"/>
    <w:link w:val="CommentSubjectChar"/>
    <w:uiPriority w:val="99"/>
    <w:semiHidden/>
    <w:unhideWhenUsed/>
    <w:rsid w:val="00BA3142"/>
    <w:rPr>
      <w:b/>
      <w:bCs/>
    </w:rPr>
  </w:style>
  <w:style w:type="character" w:customStyle="1" w:styleId="CommentSubjectChar">
    <w:name w:val="Comment Subject Char"/>
    <w:basedOn w:val="CommentTextChar"/>
    <w:link w:val="CommentSubject"/>
    <w:uiPriority w:val="99"/>
    <w:semiHidden/>
    <w:rsid w:val="00BA3142"/>
    <w:rPr>
      <w:b/>
      <w:bCs/>
      <w:sz w:val="20"/>
      <w:szCs w:val="20"/>
    </w:rPr>
  </w:style>
  <w:style w:type="paragraph" w:styleId="BalloonText">
    <w:name w:val="Balloon Text"/>
    <w:basedOn w:val="Normal"/>
    <w:link w:val="BalloonTextChar"/>
    <w:uiPriority w:val="99"/>
    <w:semiHidden/>
    <w:unhideWhenUsed/>
    <w:rsid w:val="00BA314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142"/>
    <w:rPr>
      <w:rFonts w:ascii="Segoe UI" w:hAnsi="Segoe UI" w:cs="Segoe UI"/>
      <w:sz w:val="18"/>
      <w:szCs w:val="18"/>
    </w:rPr>
  </w:style>
  <w:style w:type="character" w:customStyle="1" w:styleId="UnresolvedMention1">
    <w:name w:val="Unresolved Mention1"/>
    <w:basedOn w:val="DefaultParagraphFont"/>
    <w:uiPriority w:val="99"/>
    <w:rsid w:val="00D30BF3"/>
    <w:rPr>
      <w:color w:val="605E5C"/>
      <w:shd w:val="clear" w:color="auto" w:fill="E1DFDD"/>
    </w:rPr>
  </w:style>
  <w:style w:type="paragraph" w:styleId="NormalWeb">
    <w:name w:val="Normal (Web)"/>
    <w:basedOn w:val="Normal"/>
    <w:uiPriority w:val="99"/>
    <w:unhideWhenUsed/>
    <w:rsid w:val="00B849E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79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pps.legislature.ky.gov/law/statutes/statute.aspx?id=53054" TargetMode="External"/><Relationship Id="rId18" Type="http://schemas.openxmlformats.org/officeDocument/2006/relationships/hyperlink" Target="https://www.smithsonianmag.com/smart-news/new-york-slave-revolt-1712-was-bloody-prelude-decades-hardship-180958665/"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ducation.ky.gov/curriculum/standards/kyacadstand/Documents/Kentucky_Academic_Standards_for_Social_Studies.pdf" TargetMode="External"/><Relationship Id="rId17" Type="http://schemas.openxmlformats.org/officeDocument/2006/relationships/hyperlink" Target="https://ket.pbslearningmedia.org/resource/mr13.socst.us.hutchinson/hutchinsons-rebellion/" TargetMode="External"/><Relationship Id="rId2" Type="http://schemas.openxmlformats.org/officeDocument/2006/relationships/customXml" Target="../customXml/item2.xml"/><Relationship Id="rId16" Type="http://schemas.openxmlformats.org/officeDocument/2006/relationships/hyperlink" Target="http://nationalhumanitiescenter.org/pds/maai/enslavement/text8/virginiarunawayad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mountvernon.org/george-washington/slavery/resistance-and-punishmen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ducation.ky.gov/curriculum/standards/kyacadstand/Documents/Grade_4_SAL_Assignment_Review_Protoco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ccessibility_x0020_Audit_x0020_Status xmlns="3a62de7d-ba57-4f43-9dae-9623ba637be0" xsi:nil="true"/>
    <Audience1 xmlns="3a62de7d-ba57-4f43-9dae-9623ba637be0"/>
    <Accessibility_x0020_Audit_x0020_Date xmlns="3a62de7d-ba57-4f43-9dae-9623ba637be0" xsi:nil="true"/>
    <Application_x0020_Type xmlns="3a62de7d-ba57-4f43-9dae-9623ba637be0" xsi:nil="true"/>
    <PublishingStartDate xmlns="http://schemas.microsoft.com/sharepoint/v3" xsi:nil="true"/>
    <PublishingExpirationDate xmlns="http://schemas.microsoft.com/sharepoint/v3" xsi:nil="true"/>
    <_dlc_DocId xmlns="3a62de7d-ba57-4f43-9dae-9623ba637be0">KYED-536-753</_dlc_DocId>
    <Accessibility_x0020_Status xmlns="3a62de7d-ba57-4f43-9dae-9623ba637be0">Accessible</Accessibility_x0020_Status>
    <Application_x0020_Date xmlns="3a62de7d-ba57-4f43-9dae-9623ba637be0" xsi:nil="true"/>
    <_dlc_DocIdUrl xmlns="3a62de7d-ba57-4f43-9dae-9623ba637be0">
      <Url>https://www.education.ky.gov/curriculum/standards/kyacadstand/_layouts/15/DocIdRedir.aspx?ID=KYED-536-753</Url>
      <Description>KYED-536-753</Description>
    </_dlc_DocIdUrl>
    <Publication_x0020_Date xmlns="3a62de7d-ba57-4f43-9dae-9623ba637be0">2020-02-03T05:00:00+00:00</Publication_x0020_Date>
    <Accessibility_x0020_Office xmlns="3a62de7d-ba57-4f43-9dae-9623ba637be0">OTL - Office of Teaching and Learning</Accessibility_x0020_Office>
    <Application_x0020_Status xmlns="3a62de7d-ba57-4f43-9dae-9623ba637be0" xsi:nil="true"/>
    <Accessibility_x0020_Audience xmlns="3a62de7d-ba57-4f43-9dae-9623ba637be0" xsi:nil="true"/>
    <RoutingRuleDescription xmlns="http://schemas.microsoft.com/sharepoint/v3" xsi:nil="true"/>
    <Accessibility_x0020_Target_x0020_Date xmlns="3a62de7d-ba57-4f43-9dae-9623ba637be0" xsi:nil="true"/>
  </documentManagement>
</p:properties>
</file>

<file path=customXml/itemProps1.xml><?xml version="1.0" encoding="utf-8"?>
<ds:datastoreItem xmlns:ds="http://schemas.openxmlformats.org/officeDocument/2006/customXml" ds:itemID="{18109B6C-ECBD-4B86-9E25-C935C35F759F}">
  <ds:schemaRefs>
    <ds:schemaRef ds:uri="http://schemas.microsoft.com/sharepoint/v3/contenttype/forms"/>
  </ds:schemaRefs>
</ds:datastoreItem>
</file>

<file path=customXml/itemProps2.xml><?xml version="1.0" encoding="utf-8"?>
<ds:datastoreItem xmlns:ds="http://schemas.openxmlformats.org/officeDocument/2006/customXml" ds:itemID="{270BF2BD-6686-495E-9F2A-17900EA0588D}">
  <ds:schemaRefs>
    <ds:schemaRef ds:uri="http://schemas.microsoft.com/sharepoint/events"/>
  </ds:schemaRefs>
</ds:datastoreItem>
</file>

<file path=customXml/itemProps3.xml><?xml version="1.0" encoding="utf-8"?>
<ds:datastoreItem xmlns:ds="http://schemas.openxmlformats.org/officeDocument/2006/customXml" ds:itemID="{37AD508A-7503-47AB-9D0E-02AC3AE2D875}">
  <ds:schemaRefs>
    <ds:schemaRef ds:uri="http://schemas.openxmlformats.org/officeDocument/2006/bibliography"/>
  </ds:schemaRefs>
</ds:datastoreItem>
</file>

<file path=customXml/itemProps4.xml><?xml version="1.0" encoding="utf-8"?>
<ds:datastoreItem xmlns:ds="http://schemas.openxmlformats.org/officeDocument/2006/customXml" ds:itemID="{16268C78-FC0B-4281-B81E-36483755A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48E3B7-09AA-48F2-B2FB-B926992E4ECA}">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907</Words>
  <Characters>4786</Characters>
  <Application>Microsoft Office Word</Application>
  <DocSecurity>0</DocSecurity>
  <Lines>319</Lines>
  <Paragraphs>196</Paragraphs>
  <ScaleCrop>false</ScaleCrop>
  <Company>Kentucky Department of Education</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Clouse, Thomas - Division of Program Standards</dc:creator>
  <cp:lastModifiedBy>Placido, Tabor - Office of Teaching and Learning</cp:lastModifiedBy>
  <cp:revision>2</cp:revision>
  <dcterms:created xsi:type="dcterms:W3CDTF">2024-04-23T14:34:00Z</dcterms:created>
  <dcterms:modified xsi:type="dcterms:W3CDTF">2024-04-23T14:34:00Z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064f539f-5791-49bf-89f6-0017f7f6cbdb</vt:lpwstr>
  </property>
</Properties>
</file>