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BEB75" w14:textId="77777777" w:rsidR="00C320A5" w:rsidRPr="004666FE" w:rsidRDefault="004666FE">
      <w:pPr>
        <w:pStyle w:val="Heading1"/>
        <w:jc w:val="center"/>
        <w:rPr>
          <w:rFonts w:ascii="Calibri" w:eastAsia="Quattrocento Sans" w:hAnsi="Calibri" w:cs="Quattrocento Sans"/>
          <w:color w:val="2254CC"/>
          <w:sz w:val="36"/>
          <w:szCs w:val="36"/>
        </w:rPr>
      </w:pPr>
      <w:r w:rsidRPr="004666FE">
        <w:rPr>
          <w:rFonts w:ascii="Calibri" w:hAnsi="Calibri"/>
          <w:color w:val="2254CC"/>
          <w:sz w:val="36"/>
          <w:szCs w:val="36"/>
        </w:rPr>
        <w:t>Third Grade Math Assignment</w:t>
      </w:r>
    </w:p>
    <w:p w14:paraId="3E14AA31" w14:textId="77777777" w:rsidR="00C320A5" w:rsidRPr="004666FE" w:rsidRDefault="004666FE">
      <w:pPr>
        <w:jc w:val="center"/>
        <w:rPr>
          <w:rFonts w:ascii="Calibri" w:hAnsi="Calibri"/>
          <w:sz w:val="24"/>
          <w:szCs w:val="24"/>
        </w:rPr>
      </w:pPr>
      <w:r w:rsidRPr="004666FE">
        <w:rPr>
          <w:rFonts w:ascii="Calibri" w:hAnsi="Calibri"/>
          <w:sz w:val="24"/>
          <w:szCs w:val="24"/>
        </w:rPr>
        <w:t xml:space="preserve">This assignment is </w:t>
      </w:r>
      <w:r w:rsidRPr="004666FE">
        <w:rPr>
          <w:rFonts w:ascii="Calibri" w:hAnsi="Calibri"/>
          <w:color w:val="5E802B"/>
          <w:sz w:val="24"/>
          <w:szCs w:val="24"/>
        </w:rPr>
        <w:t>strongly aligned</w:t>
      </w:r>
      <w:r w:rsidRPr="004666FE">
        <w:rPr>
          <w:rFonts w:ascii="Calibri" w:hAnsi="Calibri"/>
          <w:color w:val="5E802B"/>
          <w:sz w:val="24"/>
          <w:szCs w:val="24"/>
        </w:rPr>
        <w:t xml:space="preserve"> </w:t>
      </w:r>
      <w:r w:rsidRPr="004666FE">
        <w:rPr>
          <w:rFonts w:ascii="Calibri" w:hAnsi="Calibri"/>
          <w:sz w:val="24"/>
          <w:szCs w:val="24"/>
        </w:rPr>
        <w:t>to the standards.</w:t>
      </w:r>
    </w:p>
    <w:p w14:paraId="39D1FD9B" w14:textId="77777777" w:rsidR="00C320A5" w:rsidRPr="004666FE" w:rsidRDefault="004666FE">
      <w:pPr>
        <w:spacing w:after="0" w:line="240" w:lineRule="auto"/>
        <w:jc w:val="center"/>
        <w:rPr>
          <w:rFonts w:ascii="Calibri" w:hAnsi="Calibri"/>
          <w:color w:val="000000"/>
          <w:sz w:val="24"/>
          <w:szCs w:val="24"/>
        </w:rPr>
      </w:pPr>
      <w:bookmarkStart w:id="0" w:name="_heading=h.gjdgxs" w:colFirst="0" w:colLast="0"/>
      <w:bookmarkEnd w:id="0"/>
      <w:r w:rsidRPr="004666FE">
        <w:rPr>
          <w:rFonts w:ascii="Calibri" w:hAnsi="Calibri"/>
          <w:noProof/>
          <w:color w:val="000000"/>
          <w:sz w:val="24"/>
          <w:szCs w:val="24"/>
        </w:rPr>
        <w:drawing>
          <wp:inline distT="0" distB="0" distL="0" distR="0" wp14:anchorId="6BEF59D6" wp14:editId="58565DF4">
            <wp:extent cx="3619834" cy="3568785"/>
            <wp:effectExtent l="0" t="0" r="0" b="0"/>
            <wp:docPr id="3" name="image1.jpg" descr="3.OA Markers in Boxes&#10;&#10;Presley has 18 markers. Her teacher gives her three boxes and asks her to put an equal number of markers in each box.&#10;Anthony has 18 markers. His teacher wants him to put 3 markers in each box until he is out of markers.&#10;a. Before you figure out what the students should do, answer these questions: What is happening in these two situations? How are they similar? How are they different?&#10;&#10;Student answer: Presley has 3 boxes to put her markers in. Presly is putting markers into boxes equally. Anthony is putting 3 markers into boxes. d=Anthony has to put 3 markers into boxes and &#10;so both are putting 18 markers into boxes. &#10;&#10;b. Figure out how many markers Presley should put in each box. Show your work. Then figure out how many boxes Anthony should fill with markers. Show your work.&#10;&#10;Student work:&#10;6+6+6=18&#10;3x6=18&#10;18/3=6&#10;9x2=18&#10;&#10;6x3=18&#10;Distributive Property&#10;3+3+3+3+3+3&#10;6+6+6&#10;6+12=18"/>
            <wp:cNvGraphicFramePr/>
            <a:graphic xmlns:a="http://schemas.openxmlformats.org/drawingml/2006/main">
              <a:graphicData uri="http://schemas.openxmlformats.org/drawingml/2006/picture">
                <pic:pic xmlns:pic="http://schemas.openxmlformats.org/drawingml/2006/picture">
                  <pic:nvPicPr>
                    <pic:cNvPr id="0" name="image1.jpg" descr="3.OA Markers in Boxes&#10;&#10;Presley has 18 markers. Her teacher gives her three boxes and asks her to put an equal number of markers in each box.&#10;Anthony has 18 markers. His teacher wants him to put 3 markers in each box until he is out of markers.&#10;a. Before you figure out what the students should do, answer these questions: What is happening in these two situations? How are they similar? How are they different?&#10;&#10;Student answer: Presley has 3 boxes to put her markers in. Presly is putting markers into boxes equally. Anthony is putting 3 markers into boxes. d=Anthony has to put 3 markers into boxes and &#10;so both are putting 18 markers into boxes. &#10;&#10;b. Figure out how many markers Presley should put in each box. Show your work. Then figure out how many boxes Anthony should fill with markers. Show your work.&#10;&#10;Student work:&#10;6+6+6=18&#10;3x6=18&#10;18/3=6&#10;9x2=18&#10;&#10;6x3=18&#10;Distributive Property&#10;3+3+3+3+3+3&#10;6+6+6&#10;6+12=18"/>
                    <pic:cNvPicPr preferRelativeResize="0"/>
                  </pic:nvPicPr>
                  <pic:blipFill>
                    <a:blip r:embed="rId5"/>
                    <a:srcRect/>
                    <a:stretch>
                      <a:fillRect/>
                    </a:stretch>
                  </pic:blipFill>
                  <pic:spPr>
                    <a:xfrm>
                      <a:off x="0" y="0"/>
                      <a:ext cx="3619834" cy="3568785"/>
                    </a:xfrm>
                    <a:prstGeom prst="rect">
                      <a:avLst/>
                    </a:prstGeom>
                    <a:ln/>
                  </pic:spPr>
                </pic:pic>
              </a:graphicData>
            </a:graphic>
          </wp:inline>
        </w:drawing>
      </w:r>
    </w:p>
    <w:p w14:paraId="47FAFB0D" w14:textId="77777777" w:rsidR="00C320A5" w:rsidRPr="004666FE" w:rsidRDefault="00C320A5">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027DF01A" w14:textId="77777777" w:rsidR="00C320A5" w:rsidRPr="004666FE" w:rsidRDefault="004666FE">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4666FE">
        <w:rPr>
          <w:rFonts w:ascii="Calibri" w:eastAsia="Twentieth Century" w:hAnsi="Calibri" w:cs="Twentieth Century"/>
          <w:smallCaps/>
          <w:color w:val="2254CC"/>
          <w:sz w:val="40"/>
          <w:szCs w:val="40"/>
        </w:rPr>
        <w:t>Overview</w:t>
      </w:r>
    </w:p>
    <w:p w14:paraId="3470C8C6" w14:textId="77777777" w:rsidR="00C320A5" w:rsidRPr="004666FE" w:rsidRDefault="004666FE">
      <w:pPr>
        <w:rPr>
          <w:rFonts w:ascii="Calibri" w:hAnsi="Calibri"/>
          <w:sz w:val="18"/>
          <w:szCs w:val="18"/>
        </w:rPr>
      </w:pPr>
      <w:r w:rsidRPr="004666FE">
        <w:rPr>
          <w:rFonts w:ascii="Calibri" w:hAnsi="Calibri"/>
          <w:color w:val="000000"/>
          <w:sz w:val="18"/>
          <w:szCs w:val="18"/>
          <w:highlight w:val="white"/>
        </w:rPr>
        <w:t>Third-grade students interpret and solve two division word problems. This assignment is strong because it builds students' conceptual understanding of division by asking them to explain what is happening in two similar but different real-world scenarios an</w:t>
      </w:r>
      <w:r w:rsidRPr="004666FE">
        <w:rPr>
          <w:rFonts w:ascii="Calibri" w:hAnsi="Calibri"/>
          <w:color w:val="000000"/>
          <w:sz w:val="18"/>
          <w:szCs w:val="18"/>
          <w:highlight w:val="white"/>
        </w:rPr>
        <w:t>d to use visual models to solve both problems.</w:t>
      </w:r>
    </w:p>
    <w:p w14:paraId="65D317AA" w14:textId="77777777" w:rsidR="00C320A5" w:rsidRPr="004666FE" w:rsidRDefault="004666FE">
      <w:pPr>
        <w:pBdr>
          <w:top w:val="nil"/>
          <w:left w:val="nil"/>
          <w:bottom w:val="nil"/>
          <w:right w:val="nil"/>
          <w:between w:val="nil"/>
        </w:pBdr>
        <w:spacing w:after="0" w:line="240" w:lineRule="auto"/>
        <w:rPr>
          <w:rFonts w:ascii="Calibri" w:eastAsia="Twentieth Century" w:hAnsi="Calibri" w:cs="Twentieth Century"/>
          <w:smallCaps/>
          <w:color w:val="2254CC"/>
          <w:sz w:val="32"/>
          <w:szCs w:val="32"/>
        </w:rPr>
      </w:pPr>
      <w:r w:rsidRPr="004666FE">
        <w:rPr>
          <w:rFonts w:ascii="Calibri" w:eastAsia="Twentieth Century" w:hAnsi="Calibri" w:cs="Twentieth Century"/>
          <w:smallCaps/>
          <w:color w:val="2254CC"/>
          <w:sz w:val="40"/>
          <w:szCs w:val="40"/>
        </w:rPr>
        <w:t>Related Standards</w:t>
      </w:r>
    </w:p>
    <w:p w14:paraId="6E3FCD64" w14:textId="77777777" w:rsidR="00C320A5" w:rsidRPr="004666FE" w:rsidRDefault="004666FE">
      <w:pPr>
        <w:shd w:val="clear" w:color="auto" w:fill="FFFFFF"/>
        <w:spacing w:after="0" w:line="240" w:lineRule="auto"/>
        <w:rPr>
          <w:rFonts w:ascii="Calibri" w:hAnsi="Calibri"/>
          <w:color w:val="0F4873"/>
          <w:sz w:val="18"/>
          <w:szCs w:val="18"/>
        </w:rPr>
      </w:pPr>
      <w:r w:rsidRPr="004666FE">
        <w:rPr>
          <w:rFonts w:ascii="Calibri" w:hAnsi="Calibri"/>
          <w:color w:val="0F4873"/>
          <w:sz w:val="18"/>
          <w:szCs w:val="18"/>
        </w:rPr>
        <w:t>We looked at how well the assignment aligned to the following standards:</w:t>
      </w:r>
    </w:p>
    <w:p w14:paraId="20B7601A" w14:textId="77777777" w:rsidR="00C320A5" w:rsidRPr="004666FE" w:rsidRDefault="004666FE">
      <w:pPr>
        <w:pBdr>
          <w:top w:val="nil"/>
          <w:left w:val="nil"/>
          <w:bottom w:val="nil"/>
          <w:right w:val="nil"/>
          <w:between w:val="nil"/>
        </w:pBdr>
        <w:shd w:val="clear" w:color="auto" w:fill="FFFFFF"/>
        <w:spacing w:after="280" w:line="240" w:lineRule="auto"/>
        <w:rPr>
          <w:rFonts w:ascii="Calibri" w:hAnsi="Calibri"/>
          <w:color w:val="000000"/>
          <w:sz w:val="18"/>
          <w:szCs w:val="18"/>
          <w:highlight w:val="white"/>
        </w:rPr>
      </w:pPr>
      <w:r w:rsidRPr="004666FE">
        <w:rPr>
          <w:rFonts w:ascii="Calibri" w:hAnsi="Calibri"/>
          <w:color w:val="2254CC"/>
          <w:sz w:val="18"/>
          <w:szCs w:val="18"/>
          <w:highlight w:val="white"/>
        </w:rPr>
        <w:t xml:space="preserve">KY.3.OA.2 </w:t>
      </w:r>
      <w:r w:rsidRPr="004666FE">
        <w:rPr>
          <w:rFonts w:ascii="Calibri" w:hAnsi="Calibri"/>
          <w:color w:val="000000"/>
          <w:sz w:val="18"/>
          <w:szCs w:val="18"/>
          <w:highlight w:val="white"/>
        </w:rPr>
        <w:t>Interpret and demonstrate whole-number quotients of whole numbers, where objects are partitioned into equal shares.</w:t>
      </w:r>
    </w:p>
    <w:p w14:paraId="35EE9924" w14:textId="77777777" w:rsidR="00C320A5" w:rsidRPr="004666FE" w:rsidRDefault="004666F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4666FE">
        <w:rPr>
          <w:rFonts w:ascii="Calibri" w:hAnsi="Calibri"/>
          <w:color w:val="2254CC"/>
          <w:sz w:val="18"/>
          <w:szCs w:val="18"/>
          <w:highlight w:val="white"/>
        </w:rPr>
        <w:t xml:space="preserve">KY.3.OA.3 </w:t>
      </w:r>
      <w:r w:rsidRPr="004666FE">
        <w:rPr>
          <w:rFonts w:ascii="Calibri" w:hAnsi="Calibri"/>
          <w:color w:val="000000"/>
          <w:sz w:val="18"/>
          <w:szCs w:val="18"/>
          <w:highlight w:val="white"/>
        </w:rPr>
        <w:t>Use multiplication and division within 100 to solve word problems in situations involving equal groups, arrays and measurement qua</w:t>
      </w:r>
      <w:r w:rsidRPr="004666FE">
        <w:rPr>
          <w:rFonts w:ascii="Calibri" w:hAnsi="Calibri"/>
          <w:color w:val="000000"/>
          <w:sz w:val="18"/>
          <w:szCs w:val="18"/>
          <w:highlight w:val="white"/>
        </w:rPr>
        <w:t>ntities, by using drawings and equations with a symbol for the unknown number to represent the problem.</w:t>
      </w:r>
    </w:p>
    <w:p w14:paraId="1D75CFCC" w14:textId="77777777" w:rsidR="00C320A5" w:rsidRPr="004666FE" w:rsidRDefault="00C320A5">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4BB19728" w14:textId="77777777" w:rsidR="00C320A5" w:rsidRPr="004666FE" w:rsidRDefault="004666FE">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4666FE">
        <w:rPr>
          <w:rFonts w:ascii="Calibri" w:eastAsia="Twentieth Century" w:hAnsi="Calibri" w:cs="Twentieth Century"/>
          <w:smallCaps/>
          <w:color w:val="2254CC"/>
          <w:sz w:val="40"/>
          <w:szCs w:val="40"/>
        </w:rPr>
        <w:t xml:space="preserve">Why is this assignment </w:t>
      </w:r>
      <w:r w:rsidRPr="004666FE">
        <w:rPr>
          <w:rFonts w:ascii="Calibri" w:eastAsia="Twentieth Century" w:hAnsi="Calibri" w:cs="Twentieth Century"/>
          <w:smallCaps/>
          <w:color w:val="2254CC"/>
          <w:sz w:val="40"/>
          <w:szCs w:val="40"/>
        </w:rPr>
        <w:t>strong</w:t>
      </w:r>
      <w:r w:rsidRPr="004666FE">
        <w:rPr>
          <w:rFonts w:ascii="Calibri" w:eastAsia="Twentieth Century" w:hAnsi="Calibri" w:cs="Twentieth Century"/>
          <w:smallCaps/>
          <w:color w:val="2254CC"/>
          <w:sz w:val="40"/>
          <w:szCs w:val="40"/>
        </w:rPr>
        <w:t>ly aligned?</w:t>
      </w:r>
    </w:p>
    <w:p w14:paraId="7700AF65" w14:textId="77777777" w:rsidR="00C320A5" w:rsidRPr="004666FE" w:rsidRDefault="004666F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4666FE">
        <w:rPr>
          <w:rFonts w:ascii="Calibri" w:hAnsi="Calibri"/>
          <w:color w:val="000000"/>
          <w:sz w:val="18"/>
          <w:szCs w:val="18"/>
        </w:rPr>
        <w:br/>
        <w:t>This assignment is well-aligned with both target third-grade standards:</w:t>
      </w:r>
    </w:p>
    <w:p w14:paraId="7055BC09" w14:textId="77777777" w:rsidR="00C320A5" w:rsidRPr="004666FE" w:rsidRDefault="004666FE">
      <w:pPr>
        <w:shd w:val="clear" w:color="auto" w:fill="FFFFFF"/>
        <w:spacing w:before="280" w:after="280" w:line="240" w:lineRule="auto"/>
        <w:ind w:hanging="360"/>
        <w:rPr>
          <w:rFonts w:ascii="Calibri" w:hAnsi="Calibri"/>
          <w:color w:val="000000"/>
          <w:sz w:val="18"/>
          <w:szCs w:val="18"/>
        </w:rPr>
      </w:pPr>
      <w:r w:rsidRPr="004666FE">
        <w:rPr>
          <w:rFonts w:ascii="Calibri" w:hAnsi="Calibri"/>
          <w:color w:val="2254CC"/>
          <w:sz w:val="18"/>
          <w:szCs w:val="18"/>
          <w:highlight w:val="white"/>
        </w:rPr>
        <w:lastRenderedPageBreak/>
        <w:t xml:space="preserve">        KY.3.OA.2 </w:t>
      </w:r>
      <w:r w:rsidRPr="004666FE">
        <w:rPr>
          <w:rFonts w:ascii="Calibri" w:hAnsi="Calibri"/>
          <w:color w:val="000000"/>
          <w:sz w:val="18"/>
          <w:szCs w:val="18"/>
        </w:rPr>
        <w:t>requires students to interpret quotients in two scenarios and the assignment includes both. In problem 1, students find the unknown group size, and in problem 2, they find the unknown number of groups. </w:t>
      </w:r>
    </w:p>
    <w:p w14:paraId="241B9956" w14:textId="77777777" w:rsidR="00C320A5" w:rsidRPr="004666FE" w:rsidRDefault="004666FE">
      <w:pPr>
        <w:shd w:val="clear" w:color="auto" w:fill="FFFFFF"/>
        <w:spacing w:before="280" w:after="280" w:line="240" w:lineRule="auto"/>
        <w:ind w:hanging="360"/>
        <w:rPr>
          <w:rFonts w:ascii="Calibri" w:hAnsi="Calibri"/>
          <w:color w:val="000000"/>
          <w:sz w:val="18"/>
          <w:szCs w:val="18"/>
        </w:rPr>
      </w:pPr>
      <w:r w:rsidRPr="004666FE">
        <w:rPr>
          <w:rFonts w:ascii="Calibri" w:hAnsi="Calibri"/>
          <w:color w:val="2254CC"/>
          <w:sz w:val="18"/>
          <w:szCs w:val="18"/>
          <w:highlight w:val="white"/>
        </w:rPr>
        <w:t xml:space="preserve">        KY.3.OA.3</w:t>
      </w:r>
      <w:r w:rsidRPr="004666FE">
        <w:rPr>
          <w:rFonts w:ascii="Calibri" w:hAnsi="Calibri"/>
          <w:color w:val="2254CC"/>
          <w:sz w:val="18"/>
          <w:szCs w:val="18"/>
        </w:rPr>
        <w:t> </w:t>
      </w:r>
      <w:r w:rsidRPr="004666FE">
        <w:rPr>
          <w:rFonts w:ascii="Calibri" w:hAnsi="Calibri"/>
          <w:color w:val="000000"/>
          <w:sz w:val="18"/>
          <w:szCs w:val="18"/>
        </w:rPr>
        <w:t>requires students to solve division</w:t>
      </w:r>
      <w:r w:rsidRPr="004666FE">
        <w:rPr>
          <w:rFonts w:ascii="Calibri" w:hAnsi="Calibri"/>
          <w:color w:val="000000"/>
          <w:sz w:val="18"/>
          <w:szCs w:val="18"/>
        </w:rPr>
        <w:t xml:space="preserve"> problems in the context of word problems, and the</w:t>
      </w:r>
      <w:r w:rsidRPr="004666FE">
        <w:rPr>
          <w:rFonts w:ascii="Calibri" w:hAnsi="Calibri"/>
          <w:sz w:val="18"/>
          <w:szCs w:val="18"/>
        </w:rPr>
        <w:t xml:space="preserve"> </w:t>
      </w:r>
      <w:r w:rsidRPr="004666FE">
        <w:rPr>
          <w:rFonts w:ascii="Calibri" w:hAnsi="Calibri"/>
          <w:color w:val="000000"/>
          <w:sz w:val="18"/>
          <w:szCs w:val="18"/>
        </w:rPr>
        <w:t>assignment includes two word problems about putting markers in boxes. The numbers used (dividing 18 by 6 and 3) are also appropriate because third-graders should be working on dividing whole numbers within</w:t>
      </w:r>
      <w:r w:rsidRPr="004666FE">
        <w:rPr>
          <w:rFonts w:ascii="Calibri" w:hAnsi="Calibri"/>
          <w:color w:val="000000"/>
          <w:sz w:val="18"/>
          <w:szCs w:val="18"/>
        </w:rPr>
        <w:t xml:space="preserve"> 100. </w:t>
      </w:r>
    </w:p>
    <w:p w14:paraId="51D639A7" w14:textId="77777777" w:rsidR="00C320A5" w:rsidRPr="004666FE" w:rsidRDefault="004666F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4666FE">
        <w:rPr>
          <w:rFonts w:ascii="Calibri" w:hAnsi="Calibri"/>
          <w:color w:val="000000"/>
          <w:sz w:val="18"/>
          <w:szCs w:val="18"/>
        </w:rPr>
        <w:br/>
        <w:t>This assignment a</w:t>
      </w:r>
      <w:r w:rsidRPr="004666FE">
        <w:rPr>
          <w:rFonts w:ascii="Calibri" w:hAnsi="Calibri"/>
          <w:sz w:val="18"/>
          <w:szCs w:val="18"/>
        </w:rPr>
        <w:t>ddresses</w:t>
      </w:r>
      <w:r w:rsidRPr="004666FE">
        <w:rPr>
          <w:rFonts w:ascii="Calibri" w:hAnsi="Calibri"/>
          <w:color w:val="000000"/>
          <w:sz w:val="18"/>
          <w:szCs w:val="18"/>
        </w:rPr>
        <w:t xml:space="preserve"> conceptual understanding and application. Third grade is the first year that students begin studying multiplication and division in </w:t>
      </w:r>
      <w:r w:rsidRPr="004666FE">
        <w:rPr>
          <w:rFonts w:ascii="Calibri" w:hAnsi="Calibri"/>
          <w:sz w:val="18"/>
          <w:szCs w:val="18"/>
        </w:rPr>
        <w:t>depth</w:t>
      </w:r>
      <w:r w:rsidRPr="004666FE">
        <w:rPr>
          <w:rFonts w:ascii="Calibri" w:hAnsi="Calibri"/>
          <w:color w:val="000000"/>
          <w:sz w:val="18"/>
          <w:szCs w:val="18"/>
        </w:rPr>
        <w:t>, and a huge focus of third grade math instruction is developing students' conceptual</w:t>
      </w:r>
      <w:r w:rsidRPr="004666FE">
        <w:rPr>
          <w:rFonts w:ascii="Calibri" w:hAnsi="Calibri"/>
          <w:color w:val="000000"/>
          <w:sz w:val="18"/>
          <w:szCs w:val="18"/>
        </w:rPr>
        <w:t xml:space="preserve"> understanding of these operations so that they’re able to tackle more advanced work with multiplication and division in future grades. For example, students must understand that division represents splitting a set of objects into equal groups and division</w:t>
      </w:r>
      <w:r w:rsidRPr="004666FE">
        <w:rPr>
          <w:rFonts w:ascii="Calibri" w:hAnsi="Calibri"/>
          <w:color w:val="000000"/>
          <w:sz w:val="18"/>
          <w:szCs w:val="18"/>
        </w:rPr>
        <w:t xml:space="preserve"> problems can require either finding the unknown number of groups or the unknown group size. Asking students to interpret and explain what is happening in the two scenarios in the assignment gives them a chance to build that conceptual understanding. The w</w:t>
      </w:r>
      <w:r w:rsidRPr="004666FE">
        <w:rPr>
          <w:rFonts w:ascii="Calibri" w:hAnsi="Calibri"/>
          <w:color w:val="000000"/>
          <w:sz w:val="18"/>
          <w:szCs w:val="18"/>
        </w:rPr>
        <w:t>ord problem format also allows students to apply that mathematical understanding to a real-world situation. </w:t>
      </w:r>
    </w:p>
    <w:p w14:paraId="226EAB77" w14:textId="77777777" w:rsidR="00C320A5" w:rsidRPr="004666FE" w:rsidRDefault="004666FE">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6">
        <w:r w:rsidRPr="004666FE">
          <w:rPr>
            <w:rFonts w:ascii="Calibri" w:hAnsi="Calibri"/>
            <w:b/>
            <w:color w:val="000000"/>
            <w:sz w:val="18"/>
            <w:szCs w:val="18"/>
          </w:rPr>
          <w:t>Practice Standards</w:t>
        </w:r>
      </w:hyperlink>
      <w:r w:rsidRPr="004666FE">
        <w:rPr>
          <w:rFonts w:ascii="Calibri" w:hAnsi="Calibri"/>
          <w:color w:val="000000"/>
          <w:sz w:val="18"/>
          <w:szCs w:val="18"/>
        </w:rPr>
        <w:br/>
        <w:t>This assignment allows </w:t>
      </w:r>
      <w:r w:rsidRPr="004666FE">
        <w:rPr>
          <w:rFonts w:ascii="Calibri" w:hAnsi="Calibri"/>
          <w:color w:val="000000"/>
          <w:sz w:val="18"/>
          <w:szCs w:val="18"/>
        </w:rPr>
        <w:t xml:space="preserve">students to engage with multiple mathematical practice standards. Interpreting what is happening in both scenarios gives students the chance to engage with </w:t>
      </w:r>
      <w:r w:rsidRPr="004666FE">
        <w:rPr>
          <w:rFonts w:ascii="Calibri" w:hAnsi="Calibri"/>
          <w:color w:val="2254CC"/>
          <w:sz w:val="18"/>
          <w:szCs w:val="18"/>
        </w:rPr>
        <w:t>Mathematical Practice Standard #1 </w:t>
      </w:r>
      <w:r w:rsidRPr="004666FE">
        <w:rPr>
          <w:rFonts w:ascii="Calibri" w:hAnsi="Calibri"/>
          <w:color w:val="000000"/>
          <w:sz w:val="18"/>
          <w:szCs w:val="18"/>
        </w:rPr>
        <w:t>("Make sense of problems and persevere in solving them"). Represen</w:t>
      </w:r>
      <w:r w:rsidRPr="004666FE">
        <w:rPr>
          <w:rFonts w:ascii="Calibri" w:hAnsi="Calibri"/>
          <w:color w:val="000000"/>
          <w:sz w:val="18"/>
          <w:szCs w:val="18"/>
        </w:rPr>
        <w:t>ting the real-world topic (number of markers in boxes) mathematically with drawings gives students the chance to engage with</w:t>
      </w:r>
      <w:r w:rsidRPr="004666FE">
        <w:rPr>
          <w:rFonts w:ascii="Calibri" w:hAnsi="Calibri"/>
          <w:color w:val="00A4C7"/>
          <w:sz w:val="18"/>
          <w:szCs w:val="18"/>
        </w:rPr>
        <w:t xml:space="preserve"> </w:t>
      </w:r>
      <w:r w:rsidRPr="004666FE">
        <w:rPr>
          <w:rFonts w:ascii="Calibri" w:hAnsi="Calibri"/>
          <w:color w:val="2254CC"/>
          <w:sz w:val="18"/>
          <w:szCs w:val="18"/>
        </w:rPr>
        <w:t>Mathematical Practice Standard #4 </w:t>
      </w:r>
      <w:r w:rsidRPr="004666FE">
        <w:rPr>
          <w:rFonts w:ascii="Calibri" w:hAnsi="Calibri"/>
          <w:color w:val="000000"/>
          <w:sz w:val="18"/>
          <w:szCs w:val="18"/>
        </w:rPr>
        <w:t>("Model with mathematics"). Asking students to explain how the two scenarios are similar and diff</w:t>
      </w:r>
      <w:r w:rsidRPr="004666FE">
        <w:rPr>
          <w:rFonts w:ascii="Calibri" w:hAnsi="Calibri"/>
          <w:color w:val="000000"/>
          <w:sz w:val="18"/>
          <w:szCs w:val="18"/>
        </w:rPr>
        <w:t>erent gives students the chance to engage with </w:t>
      </w:r>
      <w:bookmarkStart w:id="1" w:name="_GoBack"/>
      <w:r w:rsidRPr="004666FE">
        <w:rPr>
          <w:rFonts w:ascii="Calibri" w:hAnsi="Calibri"/>
          <w:color w:val="2254CC"/>
          <w:sz w:val="18"/>
          <w:szCs w:val="18"/>
        </w:rPr>
        <w:t>Mathematical Practice Standard #3</w:t>
      </w:r>
      <w:bookmarkEnd w:id="1"/>
      <w:r w:rsidRPr="004666FE">
        <w:rPr>
          <w:rFonts w:ascii="Calibri" w:hAnsi="Calibri"/>
          <w:color w:val="00A4C7"/>
          <w:sz w:val="18"/>
          <w:szCs w:val="18"/>
        </w:rPr>
        <w:t> </w:t>
      </w:r>
      <w:r w:rsidRPr="004666FE">
        <w:rPr>
          <w:rFonts w:ascii="Calibri" w:hAnsi="Calibri"/>
          <w:color w:val="000000"/>
          <w:sz w:val="18"/>
          <w:szCs w:val="18"/>
        </w:rPr>
        <w:t>(“Construct viable arguments and critique the reasoning of others”).</w:t>
      </w:r>
    </w:p>
    <w:p w14:paraId="0AB4A802" w14:textId="77777777" w:rsidR="00C320A5" w:rsidRPr="004666FE" w:rsidRDefault="00C320A5">
      <w:pPr>
        <w:spacing w:line="240" w:lineRule="auto"/>
        <w:rPr>
          <w:rFonts w:ascii="Calibri" w:hAnsi="Calibri"/>
          <w:color w:val="000000"/>
          <w:sz w:val="18"/>
          <w:szCs w:val="18"/>
        </w:rPr>
      </w:pPr>
    </w:p>
    <w:sectPr w:rsidR="00C320A5" w:rsidRPr="004666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A5"/>
    <w:rsid w:val="004666FE"/>
    <w:rsid w:val="00C320A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33B47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FC05C5"/>
    <w:rPr>
      <w:color w:val="00A4C7" w:themeColor="hyperlink"/>
      <w:u w:val="single"/>
    </w:rPr>
  </w:style>
  <w:style w:type="character" w:styleId="FollowedHyperlink">
    <w:name w:val="FollowedHyperlink"/>
    <w:basedOn w:val="DefaultParagraphFont"/>
    <w:uiPriority w:val="99"/>
    <w:semiHidden/>
    <w:unhideWhenUsed/>
    <w:rsid w:val="00FC05C5"/>
    <w:rPr>
      <w:color w:val="00355F" w:themeColor="followedHyperlink"/>
      <w:u w:val="single"/>
    </w:rPr>
  </w:style>
  <w:style w:type="paragraph" w:styleId="NormalWeb">
    <w:name w:val="Normal (Web)"/>
    <w:basedOn w:val="Normal"/>
    <w:uiPriority w:val="99"/>
    <w:unhideWhenUsed/>
    <w:rsid w:val="003323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6" Type="http://schemas.openxmlformats.org/officeDocument/2006/relationships/hyperlink" Target="https://tntp.org/student-work-library/view/strongly-aligned-3rd-grade-math-assignment" TargetMode="Externa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cDU1NWbMPUDIRm8I+pPq99B2yQ==">AMUW2mWQVN0kl+9nqrrPakaNhqMiC9lAXXvkDY2KLJUixEb+4Aavahmi01QDW8oU1OX5oqzifXWNiHavLr6vC7iS8N48q+tKuxZfiP7x0sVYIV3pqSy1vemfCLs5r/szpt1Uvv6In8Tr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KYED-536-601</_dlc_DocId>
    <_dlc_DocIdUrl xmlns="3a62de7d-ba57-4f43-9dae-9623ba637be0">
      <Url>https://www.education.ky.gov/curriculum/standards/kyacadstand/_layouts/15/DocIdRedir.aspx?ID=KYED-536-601</Url>
      <Description>KYED-536-601</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A6C5B7-C2D4-418F-A5EC-9B9432F97977}"/>
</file>

<file path=customXml/itemProps3.xml><?xml version="1.0" encoding="utf-8"?>
<ds:datastoreItem xmlns:ds="http://schemas.openxmlformats.org/officeDocument/2006/customXml" ds:itemID="{AA255721-9AA6-4322-80B9-22C078BA17F4}"/>
</file>

<file path=customXml/itemProps4.xml><?xml version="1.0" encoding="utf-8"?>
<ds:datastoreItem xmlns:ds="http://schemas.openxmlformats.org/officeDocument/2006/customXml" ds:itemID="{A6592298-F10B-4FFF-8D1F-E7123525567D}"/>
</file>

<file path=customXml/itemProps5.xml><?xml version="1.0" encoding="utf-8"?>
<ds:datastoreItem xmlns:ds="http://schemas.openxmlformats.org/officeDocument/2006/customXml" ds:itemID="{D5A839F3-8E08-423C-926E-CE87130EA680}"/>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2714</Characters>
  <Application>Microsoft Macintosh Word</Application>
  <DocSecurity>0</DocSecurity>
  <Lines>22</Lines>
  <Paragraphs>6</Paragraphs>
  <ScaleCrop>false</ScaleCrop>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2019-05-16T06:26:00Z</dcterms:created>
  <dcterms:modified xsi:type="dcterms:W3CDTF">2019-10-07T14:34:00Z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e135f91f-845d-45ce-91ee-6b08e242409b</vt:lpwstr>
  </property>
</Properties>
</file>