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AA14" w14:textId="3B07630D"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Grade 3 Social Studies Assignment</w:t>
      </w:r>
    </w:p>
    <w:p w14:paraId="64259A5A" w14:textId="77777777"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 xml:space="preserve">This assignment is </w:t>
      </w:r>
      <w:r w:rsidRPr="00E50EC8">
        <w:rPr>
          <w:rFonts w:asciiTheme="minorHAnsi" w:eastAsia="Times New Roman" w:hAnsiTheme="minorHAnsi" w:cs="Times New Roman"/>
          <w:b/>
          <w:i/>
          <w:color w:val="000000"/>
        </w:rPr>
        <w:t>strongly</w:t>
      </w:r>
      <w:r w:rsidRPr="00E50EC8">
        <w:rPr>
          <w:rFonts w:asciiTheme="minorHAnsi" w:eastAsia="Times New Roman" w:hAnsiTheme="minorHAnsi" w:cs="Times New Roman"/>
          <w:b/>
          <w:color w:val="000000"/>
        </w:rPr>
        <w:t xml:space="preserve"> aligned to the standards. </w:t>
      </w:r>
    </w:p>
    <w:p w14:paraId="119F6DC7" w14:textId="77777777" w:rsidR="003113F9" w:rsidRPr="00E50EC8" w:rsidRDefault="003113F9" w:rsidP="003113F9">
      <w:pPr>
        <w:spacing w:after="0" w:line="240" w:lineRule="auto"/>
        <w:rPr>
          <w:rFonts w:asciiTheme="minorHAnsi" w:eastAsia="Times New Roman" w:hAnsiTheme="minorHAnsi" w:cs="Times New Roman"/>
        </w:rPr>
      </w:pPr>
    </w:p>
    <w:p w14:paraId="2C43212B" w14:textId="0591FD7B" w:rsidR="003113F9" w:rsidRPr="003066E3" w:rsidRDefault="3A48FD88" w:rsidP="3A48FD88">
      <w:pPr>
        <w:spacing w:after="0" w:line="240" w:lineRule="auto"/>
        <w:rPr>
          <w:rFonts w:asciiTheme="minorHAnsi" w:eastAsia="Times New Roman" w:hAnsiTheme="minorHAnsi" w:cs="Times New Roman"/>
          <w:color w:val="000000"/>
          <w:sz w:val="20"/>
          <w:szCs w:val="20"/>
        </w:rPr>
      </w:pPr>
      <w:r w:rsidRPr="003066E3">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2">
        <w:r w:rsidRPr="003066E3">
          <w:rPr>
            <w:rStyle w:val="Hyperlink"/>
            <w:rFonts w:asciiTheme="minorHAnsi" w:eastAsia="Times New Roman" w:hAnsiTheme="minorHAnsi" w:cs="Times New Roman"/>
            <w:i/>
            <w:iCs/>
            <w:sz w:val="20"/>
            <w:szCs w:val="20"/>
          </w:rPr>
          <w:t>Kentucky Academic Standards (KAS) for Social Studies</w:t>
        </w:r>
      </w:hyperlink>
      <w:r w:rsidRPr="003066E3">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3066E3">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003066E3">
          <w:rPr>
            <w:rStyle w:val="Hyperlink"/>
            <w:rFonts w:asciiTheme="minorHAnsi" w:hAnsiTheme="minorHAnsi" w:cstheme="minorBidi"/>
            <w:sz w:val="20"/>
            <w:szCs w:val="20"/>
          </w:rPr>
          <w:t>Kentucky Revised Statute (KRS) 160.345</w:t>
        </w:r>
      </w:hyperlink>
      <w:r w:rsidRPr="003066E3">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576D5BA" w14:textId="77777777" w:rsidR="00907018" w:rsidRPr="00E50EC8" w:rsidRDefault="00907018" w:rsidP="003113F9">
      <w:pPr>
        <w:spacing w:after="0" w:line="240" w:lineRule="auto"/>
        <w:rPr>
          <w:rFonts w:asciiTheme="minorHAnsi" w:eastAsia="Times New Roman" w:hAnsiTheme="minorHAnsi" w:cs="Times New Roman"/>
          <w:color w:val="000000"/>
        </w:rPr>
      </w:pPr>
    </w:p>
    <w:p w14:paraId="1AF2365C" w14:textId="08F7D348" w:rsidR="00907018" w:rsidRPr="00492641" w:rsidRDefault="00907018" w:rsidP="00907018">
      <w:pPr>
        <w:spacing w:line="240" w:lineRule="auto"/>
        <w:rPr>
          <w:rFonts w:asciiTheme="minorHAnsi" w:eastAsia="Times New Roman" w:hAnsiTheme="minorHAnsi" w:cstheme="minorHAnsi"/>
          <w:color w:val="000000"/>
        </w:rPr>
      </w:pPr>
      <w:r w:rsidRPr="00492641">
        <w:rPr>
          <w:rFonts w:asciiTheme="minorHAnsi" w:eastAsia="Times New Roman" w:hAnsiTheme="minorHAnsi" w:cstheme="minorHAnsi"/>
          <w:color w:val="000000"/>
        </w:rPr>
        <w:t xml:space="preserve">To examine why this assignment is strongly aligned to the </w:t>
      </w:r>
      <w:r w:rsidRPr="00492641">
        <w:rPr>
          <w:rFonts w:asciiTheme="minorHAnsi" w:eastAsia="Times New Roman" w:hAnsiTheme="minorHAnsi" w:cstheme="minorHAnsi"/>
          <w:i/>
          <w:color w:val="000000"/>
        </w:rPr>
        <w:t>KAS for Social Studies</w:t>
      </w:r>
      <w:r w:rsidRPr="00492641">
        <w:rPr>
          <w:rFonts w:asciiTheme="minorHAnsi" w:eastAsia="Times New Roman" w:hAnsiTheme="minorHAnsi" w:cstheme="minorHAnsi"/>
          <w:color w:val="000000"/>
        </w:rPr>
        <w:t xml:space="preserve">, engage with the </w:t>
      </w:r>
      <w:hyperlink r:id="rId14" w:history="1">
        <w:r w:rsidRPr="00492641">
          <w:rPr>
            <w:rStyle w:val="Hyperlink"/>
            <w:rFonts w:asciiTheme="minorHAnsi" w:eastAsia="Times New Roman" w:hAnsiTheme="minorHAnsi" w:cstheme="minorHAnsi"/>
          </w:rPr>
          <w:t>Grade 3 Assignment Review Protocol for this assignment.</w:t>
        </w:r>
      </w:hyperlink>
      <w:r w:rsidRPr="00492641">
        <w:rPr>
          <w:rFonts w:asciiTheme="minorHAnsi" w:eastAsia="Times New Roman" w:hAnsiTheme="minorHAnsi" w:cstheme="minorHAnsi"/>
          <w:color w:val="000000"/>
        </w:rPr>
        <w:t xml:space="preserve"> </w:t>
      </w:r>
    </w:p>
    <w:p w14:paraId="00000003" w14:textId="77777777" w:rsidR="00B471B2" w:rsidRPr="00E50EC8" w:rsidRDefault="00B471B2" w:rsidP="003113F9">
      <w:pPr>
        <w:spacing w:after="0" w:line="240" w:lineRule="auto"/>
        <w:rPr>
          <w:rFonts w:asciiTheme="minorHAnsi" w:eastAsia="Times New Roman" w:hAnsiTheme="minorHAnsi" w:cs="Times New Roman"/>
          <w:highlight w:val="yellow"/>
        </w:rPr>
      </w:pPr>
    </w:p>
    <w:p w14:paraId="00000004"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 xml:space="preserve">Overview: </w:t>
      </w:r>
    </w:p>
    <w:p w14:paraId="00000006" w14:textId="514AC88F" w:rsidR="00B471B2" w:rsidRPr="00E50EC8" w:rsidRDefault="006C0157" w:rsidP="009E470D">
      <w:pPr>
        <w:spacing w:line="240" w:lineRule="auto"/>
      </w:pPr>
      <w:r w:rsidRPr="00E50EC8">
        <w:t xml:space="preserve">After reading a children’s text, </w:t>
      </w:r>
      <w:r w:rsidRPr="00E50EC8">
        <w:rPr>
          <w:i/>
        </w:rPr>
        <w:t xml:space="preserve">How to Make an Apple Pie and See the World </w:t>
      </w:r>
      <w:r w:rsidRPr="00E50EC8">
        <w:t xml:space="preserve">by Marjorie Priceman, to introduce economic interdependence, 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E470D" w:rsidRPr="00E50EC8" w14:paraId="00EEE1F7" w14:textId="77777777" w:rsidTr="00C165A7">
        <w:trPr>
          <w:tblHeader/>
        </w:trPr>
        <w:tc>
          <w:tcPr>
            <w:tcW w:w="10680" w:type="dxa"/>
            <w:shd w:val="clear" w:color="auto" w:fill="DBE5F1"/>
          </w:tcPr>
          <w:p w14:paraId="34D5962C" w14:textId="6FFEB1BE" w:rsidR="009E470D" w:rsidRPr="00E50EC8" w:rsidRDefault="009E470D" w:rsidP="009E470D">
            <w:pPr>
              <w:rPr>
                <w:rFonts w:ascii="Times New Roman" w:eastAsia="Times New Roman" w:hAnsi="Times New Roman" w:cs="Times New Roman"/>
                <w:b/>
              </w:rPr>
            </w:pPr>
            <w:r w:rsidRPr="00E50EC8">
              <w:rPr>
                <w:b/>
              </w:rPr>
              <w:t xml:space="preserve">Compelling Question: </w:t>
            </w:r>
            <w:r w:rsidRPr="00E50EC8">
              <w:t>“How does where we live affect how we live?”</w:t>
            </w:r>
          </w:p>
        </w:tc>
      </w:tr>
    </w:tbl>
    <w:p w14:paraId="2B4A8281" w14:textId="77777777" w:rsidR="00122AA1" w:rsidRPr="00E50EC8" w:rsidRDefault="00122AA1" w:rsidP="00122AA1">
      <w:pPr>
        <w:spacing w:after="0" w:line="240" w:lineRule="auto"/>
        <w:rPr>
          <w:rFonts w:asciiTheme="minorHAnsi" w:eastAsia="Times New Roman" w:hAnsiTheme="minorHAnsi" w:cs="Times New Roman"/>
        </w:rPr>
      </w:pPr>
    </w:p>
    <w:p w14:paraId="00000008" w14:textId="61FB4483" w:rsidR="00B471B2" w:rsidRPr="00E50EC8" w:rsidRDefault="00BC2D91" w:rsidP="00122AA1">
      <w:pPr>
        <w:spacing w:after="0" w:line="240" w:lineRule="auto"/>
        <w:rPr>
          <w:rFonts w:asciiTheme="minorHAnsi" w:eastAsia="Times New Roman" w:hAnsiTheme="minorHAnsi" w:cs="Times New Roman"/>
        </w:rPr>
      </w:pPr>
      <w:r w:rsidRPr="00E50EC8">
        <w:rPr>
          <w:rFonts w:asciiTheme="minorHAnsi" w:eastAsia="Times New Roman" w:hAnsiTheme="minorHAnsi" w:cs="Times New Roman"/>
          <w:i/>
        </w:rPr>
        <w:t xml:space="preserve">Note: Compelling questions are used here to show the alignment between a compelling question, </w:t>
      </w:r>
      <w:r w:rsidR="0014295A" w:rsidRPr="00E50EC8">
        <w:rPr>
          <w:rFonts w:asciiTheme="minorHAnsi" w:eastAsia="Times New Roman" w:hAnsiTheme="minorHAnsi" w:cs="Times New Roman"/>
          <w:i/>
        </w:rPr>
        <w:t>a s</w:t>
      </w:r>
      <w:r w:rsidRPr="00E50EC8">
        <w:rPr>
          <w:rFonts w:asciiTheme="minorHAnsi" w:eastAsia="Times New Roman" w:hAnsiTheme="minorHAnsi" w:cs="Times New Roman"/>
          <w:i/>
        </w:rPr>
        <w:t xml:space="preserve">upporting question and </w:t>
      </w:r>
      <w:r w:rsidR="00DB725E" w:rsidRPr="00E50EC8">
        <w:rPr>
          <w:rFonts w:asciiTheme="minorHAnsi" w:eastAsia="Times New Roman" w:hAnsiTheme="minorHAnsi" w:cs="Times New Roman"/>
          <w:i/>
        </w:rPr>
        <w:t>assignments</w:t>
      </w:r>
      <w:r w:rsidRPr="00E50EC8">
        <w:rPr>
          <w:rFonts w:asciiTheme="minorHAnsi" w:eastAsia="Times New Roman" w:hAnsiTheme="minorHAnsi" w:cs="Times New Roman"/>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471B2" w:rsidRPr="00E50EC8" w:rsidRDefault="00B471B2" w:rsidP="003113F9">
      <w:pPr>
        <w:widowControl w:val="0"/>
        <w:spacing w:after="0" w:line="240" w:lineRule="auto"/>
        <w:ind w:firstLine="720"/>
        <w:rPr>
          <w:rFonts w:asciiTheme="minorHAnsi" w:eastAsia="Times New Roman" w:hAnsiTheme="minorHAnsi" w:cs="Times New Roman"/>
          <w:b/>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7636D8" w:rsidRPr="00E50EC8" w14:paraId="18BDEE9E" w14:textId="77777777" w:rsidTr="00C165A7">
        <w:trPr>
          <w:tblHeader/>
        </w:trPr>
        <w:tc>
          <w:tcPr>
            <w:tcW w:w="10680" w:type="dxa"/>
            <w:shd w:val="clear" w:color="auto" w:fill="DBE5F1"/>
          </w:tcPr>
          <w:p w14:paraId="597280A4" w14:textId="2FBBB3C1" w:rsidR="007636D8" w:rsidRPr="00E50EC8" w:rsidRDefault="007636D8" w:rsidP="007636D8">
            <w:pPr>
              <w:rPr>
                <w:rFonts w:ascii="Times New Roman" w:eastAsia="Times New Roman" w:hAnsi="Times New Roman" w:cs="Times New Roman"/>
                <w:i/>
              </w:rPr>
            </w:pPr>
            <w:r w:rsidRPr="00E50EC8">
              <w:rPr>
                <w:b/>
              </w:rPr>
              <w:t xml:space="preserve">Supporting Question: </w:t>
            </w:r>
            <w:r w:rsidRPr="00E50EC8">
              <w:rPr>
                <w:color w:val="000000"/>
              </w:rPr>
              <w:t>“Why do countries depend on each other to produce products?”</w:t>
            </w:r>
          </w:p>
        </w:tc>
      </w:tr>
    </w:tbl>
    <w:p w14:paraId="0000000B" w14:textId="77777777" w:rsidR="00B471B2" w:rsidRPr="00E50EC8" w:rsidRDefault="00B471B2" w:rsidP="003113F9">
      <w:pPr>
        <w:spacing w:after="0" w:line="240" w:lineRule="auto"/>
        <w:rPr>
          <w:rFonts w:asciiTheme="minorHAnsi" w:eastAsia="Times New Roman" w:hAnsiTheme="minorHAnsi" w:cs="Times New Roman"/>
        </w:rPr>
      </w:pPr>
    </w:p>
    <w:p w14:paraId="0000000C"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Standards alignment: </w:t>
      </w:r>
    </w:p>
    <w:p w14:paraId="0000000D"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3.I.Q.1 Ask compelling questions about the interactions of diverse groups of people. </w:t>
      </w:r>
    </w:p>
    <w:p w14:paraId="0000000E"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3.I.Q.2 Develop supporting questions that help answer compelling questions about the interactions of diverse groups of people.</w:t>
      </w:r>
    </w:p>
    <w:p w14:paraId="0000000F"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3.E.ST.1 Describe examples of economic interdependence. </w:t>
      </w:r>
    </w:p>
    <w:p w14:paraId="00000010"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3.G.GR.1 Explain how physical and cultural characteristics of world regions affect people, using a variety of maps, photos and other geographic representations. </w:t>
      </w:r>
    </w:p>
    <w:p w14:paraId="00000011"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3.I.UE.2 Explain the relationship between two or more sources on the same theme or topic.</w:t>
      </w:r>
    </w:p>
    <w:p w14:paraId="00000012" w14:textId="77777777" w:rsidR="00B471B2" w:rsidRPr="00E50EC8" w:rsidRDefault="00BC2D91" w:rsidP="003113F9">
      <w:pPr>
        <w:numPr>
          <w:ilvl w:val="0"/>
          <w:numId w:val="1"/>
        </w:numPr>
        <w:spacing w:after="0" w:line="240" w:lineRule="auto"/>
        <w:rPr>
          <w:rFonts w:asciiTheme="minorHAnsi" w:eastAsia="Times New Roman" w:hAnsiTheme="minorHAnsi" w:cs="Times New Roman"/>
        </w:rPr>
      </w:pPr>
      <w:r w:rsidRPr="00E50EC8">
        <w:rPr>
          <w:rFonts w:asciiTheme="minorHAnsi" w:eastAsia="Times New Roman" w:hAnsiTheme="minorHAnsi" w:cs="Times New Roman"/>
        </w:rPr>
        <w:t>3.I.CC.1 Construct an explanation, using relevant information, to address a local, regional or global problem.</w:t>
      </w:r>
    </w:p>
    <w:p w14:paraId="00000013" w14:textId="77777777" w:rsidR="00B471B2" w:rsidRPr="00E50EC8" w:rsidRDefault="00B471B2" w:rsidP="003113F9">
      <w:pPr>
        <w:spacing w:after="0" w:line="240" w:lineRule="auto"/>
        <w:rPr>
          <w:rFonts w:asciiTheme="minorHAnsi" w:eastAsia="Times New Roman" w:hAnsiTheme="minorHAnsi" w:cs="Times New Roman"/>
          <w:b/>
          <w:highlight w:val="yellow"/>
        </w:rPr>
      </w:pPr>
    </w:p>
    <w:p w14:paraId="00000014" w14:textId="079D61D2" w:rsidR="00B471B2" w:rsidRPr="00E50EC8" w:rsidRDefault="00DD2A4B"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Literary Text</w:t>
      </w:r>
      <w:r w:rsidR="00BC2D91" w:rsidRPr="00E50EC8">
        <w:rPr>
          <w:rFonts w:asciiTheme="minorHAnsi" w:eastAsia="Times New Roman" w:hAnsiTheme="minorHAnsi" w:cs="Times New Roman"/>
          <w:b/>
        </w:rPr>
        <w:t>:</w:t>
      </w:r>
    </w:p>
    <w:p w14:paraId="00000015" w14:textId="3BBE5FBD" w:rsidR="00B471B2" w:rsidRPr="00E50EC8" w:rsidRDefault="00BC2D91" w:rsidP="003113F9">
      <w:pPr>
        <w:widowControl w:val="0"/>
        <w:numPr>
          <w:ilvl w:val="0"/>
          <w:numId w:val="3"/>
        </w:numPr>
        <w:pBdr>
          <w:top w:val="nil"/>
          <w:left w:val="nil"/>
          <w:bottom w:val="nil"/>
          <w:right w:val="nil"/>
          <w:between w:val="nil"/>
        </w:pBdr>
        <w:spacing w:after="0" w:line="240" w:lineRule="auto"/>
        <w:rPr>
          <w:rFonts w:asciiTheme="minorHAnsi" w:eastAsia="Times New Roman" w:hAnsiTheme="minorHAnsi" w:cs="Times New Roman"/>
          <w:color w:val="000000"/>
        </w:rPr>
      </w:pPr>
      <w:proofErr w:type="spellStart"/>
      <w:r w:rsidRPr="00E50EC8">
        <w:rPr>
          <w:rFonts w:asciiTheme="minorHAnsi" w:eastAsia="Times New Roman" w:hAnsiTheme="minorHAnsi" w:cs="Times New Roman"/>
          <w:color w:val="000000"/>
        </w:rPr>
        <w:t>Priceman</w:t>
      </w:r>
      <w:proofErr w:type="spellEnd"/>
      <w:r w:rsidRPr="00E50EC8">
        <w:rPr>
          <w:rFonts w:asciiTheme="minorHAnsi" w:eastAsia="Times New Roman" w:hAnsiTheme="minorHAnsi" w:cs="Times New Roman"/>
          <w:color w:val="000000"/>
        </w:rPr>
        <w:t xml:space="preserve">, M. (1994). </w:t>
      </w:r>
      <w:r w:rsidRPr="00E50EC8">
        <w:rPr>
          <w:rFonts w:asciiTheme="minorHAnsi" w:eastAsia="Times New Roman" w:hAnsiTheme="minorHAnsi" w:cs="Times New Roman"/>
          <w:i/>
          <w:color w:val="000000"/>
        </w:rPr>
        <w:t>How to Make an Apple Pie and See the World</w:t>
      </w:r>
      <w:r w:rsidRPr="00E50EC8">
        <w:rPr>
          <w:rFonts w:asciiTheme="minorHAnsi" w:eastAsia="Times New Roman" w:hAnsiTheme="minorHAnsi" w:cs="Times New Roman"/>
          <w:color w:val="000000"/>
        </w:rPr>
        <w:t>. New York, NY: Dragonfly Books.</w:t>
      </w:r>
    </w:p>
    <w:p w14:paraId="116B9876" w14:textId="267BF55F" w:rsidR="00DD2A4B" w:rsidRPr="00E50EC8" w:rsidRDefault="00DD2A4B" w:rsidP="00DD2A4B">
      <w:pPr>
        <w:widowControl w:val="0"/>
        <w:pBdr>
          <w:top w:val="nil"/>
          <w:left w:val="nil"/>
          <w:bottom w:val="nil"/>
          <w:right w:val="nil"/>
          <w:between w:val="nil"/>
        </w:pBdr>
        <w:spacing w:after="0" w:line="240" w:lineRule="auto"/>
        <w:rPr>
          <w:rFonts w:asciiTheme="minorHAnsi" w:eastAsia="Times New Roman" w:hAnsiTheme="minorHAnsi" w:cs="Times New Roman"/>
          <w:b/>
          <w:bCs/>
          <w:color w:val="000000"/>
        </w:rPr>
      </w:pPr>
      <w:r w:rsidRPr="00E50EC8">
        <w:rPr>
          <w:rFonts w:asciiTheme="minorHAnsi" w:eastAsia="Times New Roman" w:hAnsiTheme="minorHAnsi" w:cs="Times New Roman"/>
          <w:b/>
          <w:bCs/>
          <w:color w:val="000000"/>
        </w:rPr>
        <w:t>Sources:</w:t>
      </w:r>
    </w:p>
    <w:p w14:paraId="7F310A72" w14:textId="77777777" w:rsidR="00E50EC8" w:rsidRPr="00E50EC8" w:rsidRDefault="00E50EC8" w:rsidP="00E50EC8">
      <w:pPr>
        <w:numPr>
          <w:ilvl w:val="0"/>
          <w:numId w:val="4"/>
        </w:numPr>
        <w:pBdr>
          <w:top w:val="nil"/>
          <w:left w:val="nil"/>
          <w:bottom w:val="nil"/>
          <w:right w:val="nil"/>
          <w:between w:val="nil"/>
        </w:pBdr>
        <w:spacing w:after="0" w:line="240" w:lineRule="auto"/>
        <w:rPr>
          <w:color w:val="000000"/>
        </w:rPr>
      </w:pPr>
      <w:bookmarkStart w:id="0" w:name="_heading=h.uljmc6wm0kp" w:colFirst="0" w:colLast="0"/>
      <w:bookmarkEnd w:id="0"/>
      <w:r w:rsidRPr="00E50EC8">
        <w:rPr>
          <w:color w:val="000000"/>
        </w:rPr>
        <w:t xml:space="preserve">United States Department of Agriculture. (2019). </w:t>
      </w:r>
      <w:r w:rsidRPr="00E50EC8">
        <w:rPr>
          <w:i/>
          <w:color w:val="000000"/>
        </w:rPr>
        <w:t xml:space="preserve">Canada remains the top destination for U.S. exports in 2018 </w:t>
      </w:r>
      <w:r w:rsidRPr="00E50EC8">
        <w:rPr>
          <w:color w:val="000000"/>
        </w:rPr>
        <w:t>[chart]</w:t>
      </w:r>
      <w:r w:rsidRPr="00E50EC8">
        <w:rPr>
          <w:i/>
          <w:color w:val="000000"/>
        </w:rPr>
        <w:t xml:space="preserve">. </w:t>
      </w:r>
      <w:hyperlink r:id="rId15">
        <w:r w:rsidRPr="00E50EC8">
          <w:rPr>
            <w:color w:val="0000FF"/>
            <w:u w:val="single"/>
          </w:rPr>
          <w:t>https://www.ers.usda.gov/data-products/chart-gallery/gallery/chart-detail/?chartId=58374</w:t>
        </w:r>
      </w:hyperlink>
      <w:r w:rsidRPr="00E50EC8">
        <w:rPr>
          <w:color w:val="000000"/>
          <w:u w:val="single"/>
        </w:rPr>
        <w:t>.</w:t>
      </w:r>
    </w:p>
    <w:p w14:paraId="176AA45D" w14:textId="77777777" w:rsidR="00E50EC8" w:rsidRPr="00E50EC8" w:rsidRDefault="00E50EC8" w:rsidP="00E50EC8">
      <w:pPr>
        <w:numPr>
          <w:ilvl w:val="0"/>
          <w:numId w:val="4"/>
        </w:numPr>
        <w:pBdr>
          <w:top w:val="nil"/>
          <w:left w:val="nil"/>
          <w:bottom w:val="nil"/>
          <w:right w:val="nil"/>
          <w:between w:val="nil"/>
        </w:pBdr>
        <w:spacing w:after="0" w:line="240" w:lineRule="auto"/>
      </w:pPr>
      <w:r w:rsidRPr="00E50EC8">
        <w:rPr>
          <w:color w:val="000000"/>
        </w:rPr>
        <w:t xml:space="preserve">Martin, Will. (2017, December 23). </w:t>
      </w:r>
      <w:r w:rsidRPr="00E50EC8">
        <w:rPr>
          <w:i/>
          <w:color w:val="000000"/>
        </w:rPr>
        <w:t xml:space="preserve">This amazing </w:t>
      </w:r>
      <w:proofErr w:type="spellStart"/>
      <w:r w:rsidRPr="00E50EC8">
        <w:rPr>
          <w:i/>
          <w:color w:val="000000"/>
        </w:rPr>
        <w:t>visualisation</w:t>
      </w:r>
      <w:proofErr w:type="spellEnd"/>
      <w:r w:rsidRPr="00E50EC8">
        <w:rPr>
          <w:i/>
          <w:color w:val="000000"/>
        </w:rPr>
        <w:t xml:space="preserve"> shows how the world's ships move goods around the globe</w:t>
      </w:r>
      <w:r w:rsidRPr="00E50EC8">
        <w:rPr>
          <w:color w:val="000000"/>
        </w:rPr>
        <w:t xml:space="preserve">. </w:t>
      </w:r>
      <w:hyperlink r:id="rId16">
        <w:r w:rsidRPr="00E50EC8">
          <w:rPr>
            <w:color w:val="0000FF"/>
            <w:u w:val="single"/>
          </w:rPr>
          <w:t>https://www.businessinsider.com/map-of-global-shipping-interactive-2017-12</w:t>
        </w:r>
      </w:hyperlink>
      <w:r w:rsidRPr="00E50EC8">
        <w:rPr>
          <w:color w:val="000000"/>
        </w:rPr>
        <w:t>.</w:t>
      </w:r>
    </w:p>
    <w:p w14:paraId="00000018" w14:textId="77777777" w:rsidR="00B471B2" w:rsidRPr="00E50EC8" w:rsidRDefault="00B471B2" w:rsidP="003113F9">
      <w:pPr>
        <w:widowControl w:val="0"/>
        <w:spacing w:after="0" w:line="240" w:lineRule="auto"/>
        <w:rPr>
          <w:rFonts w:asciiTheme="minorHAnsi" w:eastAsia="Times New Roman" w:hAnsiTheme="minorHAnsi" w:cs="Times New Roman"/>
          <w:b/>
        </w:rPr>
      </w:pPr>
    </w:p>
    <w:p w14:paraId="14C84482" w14:textId="2A912F8D" w:rsidR="00122AA1" w:rsidRPr="00F86F10" w:rsidRDefault="00F86F10" w:rsidP="00F86F10">
      <w:pPr>
        <w:spacing w:after="0"/>
        <w:rPr>
          <w:b/>
        </w:rPr>
      </w:pPr>
      <w:r>
        <w:rPr>
          <w:b/>
        </w:rPr>
        <w:t xml:space="preserve">Task Aligned to the Supporting Question: </w:t>
      </w: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7F07E6" w14:paraId="5035B29A" w14:textId="77777777" w:rsidTr="00C165A7">
        <w:trPr>
          <w:tblHeader/>
        </w:trPr>
        <w:tc>
          <w:tcPr>
            <w:tcW w:w="10665" w:type="dxa"/>
            <w:shd w:val="clear" w:color="auto" w:fill="DBE5F1"/>
          </w:tcPr>
          <w:p w14:paraId="29151893" w14:textId="7F804275" w:rsidR="007F07E6" w:rsidRDefault="007F07E6" w:rsidP="00F86F10">
            <w:pPr>
              <w:spacing w:after="0"/>
              <w:rPr>
                <w:color w:val="000000"/>
              </w:rPr>
            </w:pPr>
            <w:r>
              <w:rPr>
                <w:color w:val="000000"/>
              </w:rPr>
              <w:t>Using your knowledge of economic interdependence and how physical and cultural characteristics of world regions affect people, answer the supporting question.</w:t>
            </w:r>
          </w:p>
          <w:p w14:paraId="54CDAABF" w14:textId="77777777" w:rsidR="0036628A" w:rsidRPr="00492641" w:rsidRDefault="0036628A" w:rsidP="00F86F10">
            <w:pPr>
              <w:spacing w:after="0"/>
              <w:rPr>
                <w:color w:val="000000"/>
              </w:rPr>
            </w:pPr>
          </w:p>
          <w:p w14:paraId="295C7F2B" w14:textId="77777777" w:rsidR="007F07E6" w:rsidRDefault="007F07E6" w:rsidP="00F86F10">
            <w:pPr>
              <w:spacing w:after="0"/>
              <w:rPr>
                <w:b/>
                <w:color w:val="000000"/>
              </w:rPr>
            </w:pPr>
            <w:r>
              <w:rPr>
                <w:color w:val="000000"/>
              </w:rPr>
              <w:t xml:space="preserve">Supporting question: </w:t>
            </w:r>
            <w:r>
              <w:rPr>
                <w:b/>
                <w:color w:val="000000"/>
              </w:rPr>
              <w:t>Why do countries depend on each other to produce products? </w:t>
            </w:r>
          </w:p>
          <w:p w14:paraId="61C00142" w14:textId="77777777" w:rsidR="0036628A" w:rsidRDefault="0036628A" w:rsidP="00F86F10">
            <w:pPr>
              <w:spacing w:after="0"/>
              <w:rPr>
                <w:rFonts w:ascii="Times New Roman" w:eastAsia="Times New Roman" w:hAnsi="Times New Roman" w:cs="Times New Roman"/>
                <w:sz w:val="24"/>
                <w:szCs w:val="24"/>
              </w:rPr>
            </w:pPr>
          </w:p>
          <w:p w14:paraId="5C875E33" w14:textId="77777777" w:rsidR="007F07E6" w:rsidRDefault="007F07E6" w:rsidP="00F86F10">
            <w:pPr>
              <w:spacing w:after="0"/>
            </w:pPr>
            <w:r>
              <w:rPr>
                <w:color w:val="000000"/>
              </w:rPr>
              <w:t>Be sure to explain the relationship between two or more sources in your response.</w:t>
            </w:r>
          </w:p>
        </w:tc>
      </w:tr>
    </w:tbl>
    <w:p w14:paraId="0000001F" w14:textId="77777777" w:rsidR="00B471B2" w:rsidRDefault="00B471B2" w:rsidP="00F86F10">
      <w:pPr>
        <w:spacing w:after="0" w:line="240" w:lineRule="auto"/>
        <w:rPr>
          <w:rFonts w:asciiTheme="minorHAnsi" w:eastAsia="Times New Roman" w:hAnsiTheme="minorHAnsi" w:cs="Times New Roman"/>
          <w:sz w:val="24"/>
          <w:szCs w:val="24"/>
        </w:rPr>
      </w:pPr>
    </w:p>
    <w:p w14:paraId="2486C671" w14:textId="5C6E150C" w:rsidR="00F86F10" w:rsidRPr="00F86F10" w:rsidRDefault="00F86F10" w:rsidP="00F86F10">
      <w:pPr>
        <w:spacing w:after="0"/>
        <w:rPr>
          <w:b/>
        </w:rPr>
      </w:pPr>
      <w:r>
        <w:rPr>
          <w:b/>
        </w:rPr>
        <w:t xml:space="preserve">Task Aligned to the Compelling Question: </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86F10" w14:paraId="4E9C9B2F" w14:textId="77777777" w:rsidTr="00C165A7">
        <w:trPr>
          <w:tblHeader/>
        </w:trPr>
        <w:tc>
          <w:tcPr>
            <w:tcW w:w="10710" w:type="dxa"/>
            <w:shd w:val="clear" w:color="auto" w:fill="DBE5F1"/>
          </w:tcPr>
          <w:p w14:paraId="0D331141" w14:textId="098D29A9" w:rsidR="00F86F10" w:rsidRDefault="00F86F10" w:rsidP="00F86F10">
            <w:pPr>
              <w:spacing w:after="0"/>
              <w:rPr>
                <w:rFonts w:ascii="Times New Roman" w:eastAsia="Times New Roman" w:hAnsi="Times New Roman" w:cs="Times New Roman"/>
                <w:sz w:val="24"/>
                <w:szCs w:val="24"/>
              </w:rPr>
            </w:pPr>
            <w:r w:rsidRPr="00F86F10">
              <w:rPr>
                <w:b/>
                <w:bCs/>
                <w:color w:val="000000"/>
              </w:rPr>
              <w:t>Part One</w:t>
            </w:r>
            <w:r>
              <w:rPr>
                <w:color w:val="000000"/>
              </w:rPr>
              <w:t xml:space="preserve">: Construct an explanation to answer the following question: How does where we live affect how we live? Be sure to include information about the interactions of </w:t>
            </w:r>
            <w:r w:rsidR="009D0170">
              <w:rPr>
                <w:color w:val="000000"/>
              </w:rPr>
              <w:t xml:space="preserve">various </w:t>
            </w:r>
            <w:r>
              <w:rPr>
                <w:color w:val="000000"/>
              </w:rPr>
              <w:t>groups of people and use evidence and reasoning in your response.</w:t>
            </w:r>
          </w:p>
          <w:p w14:paraId="7B29A581" w14:textId="77777777" w:rsidR="00F86F10" w:rsidRDefault="00F86F10" w:rsidP="00F86F10">
            <w:pPr>
              <w:spacing w:after="0"/>
              <w:rPr>
                <w:rFonts w:ascii="Times New Roman" w:eastAsia="Times New Roman" w:hAnsi="Times New Roman" w:cs="Times New Roman"/>
                <w:sz w:val="24"/>
                <w:szCs w:val="24"/>
              </w:rPr>
            </w:pPr>
          </w:p>
          <w:p w14:paraId="07BF3D3A" w14:textId="77777777" w:rsidR="00F86F10" w:rsidRPr="006352A9" w:rsidRDefault="00F86F10" w:rsidP="00F86F10">
            <w:pPr>
              <w:spacing w:after="0"/>
              <w:rPr>
                <w:color w:val="000000"/>
              </w:rPr>
            </w:pPr>
            <w:r w:rsidRPr="00F86F10">
              <w:rPr>
                <w:b/>
                <w:bCs/>
                <w:color w:val="000000"/>
              </w:rPr>
              <w:t>Part Two</w:t>
            </w:r>
            <w:r>
              <w:rPr>
                <w:color w:val="000000"/>
              </w:rPr>
              <w:t>: Using your knowledge of how where we live affects how we live, construct an explanation, using relevant information from the sources, to address a local, regional or global problem.</w:t>
            </w:r>
          </w:p>
        </w:tc>
      </w:tr>
    </w:tbl>
    <w:p w14:paraId="68FA2DFE" w14:textId="77777777" w:rsidR="00F86F10" w:rsidRDefault="00F86F10" w:rsidP="00F86F10">
      <w:pPr>
        <w:widowControl w:val="0"/>
        <w:spacing w:line="240" w:lineRule="auto"/>
        <w:rPr>
          <w:i/>
          <w:color w:val="000000"/>
        </w:rPr>
      </w:pPr>
    </w:p>
    <w:p w14:paraId="1AF64F28" w14:textId="77777777" w:rsidR="007F07E6" w:rsidRPr="00122AA1" w:rsidRDefault="007F07E6" w:rsidP="003113F9">
      <w:pPr>
        <w:spacing w:after="0" w:line="240" w:lineRule="auto"/>
        <w:rPr>
          <w:rFonts w:asciiTheme="minorHAnsi" w:eastAsia="Times New Roman" w:hAnsiTheme="minorHAnsi" w:cs="Times New Roman"/>
          <w:sz w:val="24"/>
          <w:szCs w:val="24"/>
        </w:rPr>
      </w:pPr>
    </w:p>
    <w:sectPr w:rsidR="007F07E6" w:rsidRPr="00122AA1">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41B6" w14:textId="77777777" w:rsidR="0087113D" w:rsidRDefault="0087113D">
      <w:pPr>
        <w:spacing w:after="0" w:line="240" w:lineRule="auto"/>
      </w:pPr>
      <w:r>
        <w:separator/>
      </w:r>
    </w:p>
  </w:endnote>
  <w:endnote w:type="continuationSeparator" w:id="0">
    <w:p w14:paraId="28A46CFE" w14:textId="77777777" w:rsidR="0087113D" w:rsidRDefault="0087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B471B2" w:rsidRDefault="00BC2D91">
    <w:pPr>
      <w:spacing w:before="240" w:after="0" w:line="276" w:lineRule="auto"/>
      <w:jc w:val="right"/>
      <w:rPr>
        <w:rFonts w:ascii="Times New Roman" w:eastAsia="Times New Roman" w:hAnsi="Times New Roman" w:cs="Times New Roman"/>
      </w:rPr>
    </w:pPr>
    <w:r>
      <w:rPr>
        <w:rFonts w:ascii="Times New Roman" w:eastAsia="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2E2D" w14:textId="77777777" w:rsidR="0087113D" w:rsidRDefault="0087113D">
      <w:pPr>
        <w:spacing w:after="0" w:line="240" w:lineRule="auto"/>
      </w:pPr>
      <w:r>
        <w:separator/>
      </w:r>
    </w:p>
  </w:footnote>
  <w:footnote w:type="continuationSeparator" w:id="0">
    <w:p w14:paraId="771F1593" w14:textId="77777777" w:rsidR="0087113D" w:rsidRDefault="00871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02E"/>
    <w:multiLevelType w:val="multilevel"/>
    <w:tmpl w:val="2E303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554CDE"/>
    <w:multiLevelType w:val="multilevel"/>
    <w:tmpl w:val="49EA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1A4400"/>
    <w:multiLevelType w:val="multilevel"/>
    <w:tmpl w:val="D3341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6368357">
    <w:abstractNumId w:val="2"/>
  </w:num>
  <w:num w:numId="2" w16cid:durableId="936253643">
    <w:abstractNumId w:val="0"/>
  </w:num>
  <w:num w:numId="3" w16cid:durableId="1532914179">
    <w:abstractNumId w:val="3"/>
  </w:num>
  <w:num w:numId="4" w16cid:durableId="64474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B2"/>
    <w:rsid w:val="000340BB"/>
    <w:rsid w:val="00070959"/>
    <w:rsid w:val="00122AA1"/>
    <w:rsid w:val="0014295A"/>
    <w:rsid w:val="0019386A"/>
    <w:rsid w:val="0023083E"/>
    <w:rsid w:val="0026356E"/>
    <w:rsid w:val="003066E3"/>
    <w:rsid w:val="003113F9"/>
    <w:rsid w:val="00325301"/>
    <w:rsid w:val="0036628A"/>
    <w:rsid w:val="00485905"/>
    <w:rsid w:val="00492641"/>
    <w:rsid w:val="004E6F06"/>
    <w:rsid w:val="0062393A"/>
    <w:rsid w:val="00664C7A"/>
    <w:rsid w:val="006C0157"/>
    <w:rsid w:val="007636D8"/>
    <w:rsid w:val="007F07E6"/>
    <w:rsid w:val="008402BB"/>
    <w:rsid w:val="0087113D"/>
    <w:rsid w:val="008B2B38"/>
    <w:rsid w:val="00905612"/>
    <w:rsid w:val="00907018"/>
    <w:rsid w:val="00973EE8"/>
    <w:rsid w:val="009D0170"/>
    <w:rsid w:val="009E470D"/>
    <w:rsid w:val="00A377E5"/>
    <w:rsid w:val="00AD33CB"/>
    <w:rsid w:val="00B471B2"/>
    <w:rsid w:val="00BC2D91"/>
    <w:rsid w:val="00D00CB0"/>
    <w:rsid w:val="00D54277"/>
    <w:rsid w:val="00DB725E"/>
    <w:rsid w:val="00DD2A4B"/>
    <w:rsid w:val="00DD43C0"/>
    <w:rsid w:val="00E50EC8"/>
    <w:rsid w:val="00E81C5E"/>
    <w:rsid w:val="00ED6CA0"/>
    <w:rsid w:val="00F86F10"/>
    <w:rsid w:val="3A48F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8FC3"/>
  <w15:docId w15:val="{30918A10-20CB-4CC4-B55E-1AA03BC3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76FB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50CF"/>
    <w:rPr>
      <w:sz w:val="16"/>
      <w:szCs w:val="16"/>
    </w:rPr>
  </w:style>
  <w:style w:type="paragraph" w:styleId="CommentText">
    <w:name w:val="annotation text"/>
    <w:basedOn w:val="Normal"/>
    <w:link w:val="CommentTextChar"/>
    <w:uiPriority w:val="99"/>
    <w:semiHidden/>
    <w:unhideWhenUsed/>
    <w:rsid w:val="00E550CF"/>
    <w:pPr>
      <w:spacing w:line="240" w:lineRule="auto"/>
    </w:pPr>
    <w:rPr>
      <w:sz w:val="20"/>
      <w:szCs w:val="20"/>
    </w:rPr>
  </w:style>
  <w:style w:type="character" w:customStyle="1" w:styleId="CommentTextChar">
    <w:name w:val="Comment Text Char"/>
    <w:basedOn w:val="DefaultParagraphFont"/>
    <w:link w:val="CommentText"/>
    <w:uiPriority w:val="99"/>
    <w:semiHidden/>
    <w:rsid w:val="00E550CF"/>
    <w:rPr>
      <w:sz w:val="20"/>
      <w:szCs w:val="20"/>
    </w:rPr>
  </w:style>
  <w:style w:type="paragraph" w:styleId="CommentSubject">
    <w:name w:val="annotation subject"/>
    <w:basedOn w:val="CommentText"/>
    <w:next w:val="CommentText"/>
    <w:link w:val="CommentSubjectChar"/>
    <w:uiPriority w:val="99"/>
    <w:semiHidden/>
    <w:unhideWhenUsed/>
    <w:rsid w:val="00E550CF"/>
    <w:rPr>
      <w:b/>
      <w:bCs/>
    </w:rPr>
  </w:style>
  <w:style w:type="character" w:customStyle="1" w:styleId="CommentSubjectChar">
    <w:name w:val="Comment Subject Char"/>
    <w:basedOn w:val="CommentTextChar"/>
    <w:link w:val="CommentSubject"/>
    <w:uiPriority w:val="99"/>
    <w:semiHidden/>
    <w:rsid w:val="00E550CF"/>
    <w:rPr>
      <w:b/>
      <w:bCs/>
      <w:sz w:val="20"/>
      <w:szCs w:val="20"/>
    </w:rPr>
  </w:style>
  <w:style w:type="paragraph" w:styleId="BalloonText">
    <w:name w:val="Balloon Text"/>
    <w:basedOn w:val="Normal"/>
    <w:link w:val="BalloonTextChar"/>
    <w:uiPriority w:val="99"/>
    <w:semiHidden/>
    <w:unhideWhenUsed/>
    <w:rsid w:val="00E5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C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A06C2"/>
    <w:pPr>
      <w:ind w:left="720"/>
      <w:contextualSpacing/>
    </w:pPr>
  </w:style>
  <w:style w:type="character" w:styleId="Hyperlink">
    <w:name w:val="Hyperlink"/>
    <w:basedOn w:val="DefaultParagraphFont"/>
    <w:uiPriority w:val="99"/>
    <w:unhideWhenUsed/>
    <w:rsid w:val="00936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5295">
      <w:bodyDiv w:val="1"/>
      <w:marLeft w:val="0"/>
      <w:marRight w:val="0"/>
      <w:marTop w:val="0"/>
      <w:marBottom w:val="0"/>
      <w:divBdr>
        <w:top w:val="none" w:sz="0" w:space="0" w:color="auto"/>
        <w:left w:val="none" w:sz="0" w:space="0" w:color="auto"/>
        <w:bottom w:val="none" w:sz="0" w:space="0" w:color="auto"/>
        <w:right w:val="none" w:sz="0" w:space="0" w:color="auto"/>
      </w:divBdr>
    </w:div>
    <w:div w:id="66200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usinessinsider.com/map-of-global-shipping-interactive-2017-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rs.usda.gov/data-products/chart-gallery/gallery/chart-detail/?chartId=5837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ky.gov/curriculum/standards/kyacadstand/Documents/Grade_3_SS_Assignment_Review_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KYED-536-752</_dlc_DocId>
    <_dlc_DocIdUrl xmlns="3a62de7d-ba57-4f43-9dae-9623ba637be0">
      <Url>https://www.education.ky.gov/curriculum/standards/kyacadstand/_layouts/15/DocIdRedir.aspx?ID=KYED-536-752</Url>
      <Description>KYED-536-752</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jOKa5unil268p3Am9moo+ttIOGNg==">AMUW2mXJ9PDsKykmuOq4os9YZ57qydk41eX/5rCjo/RSS3t70SxL0xBmiskbbme0hd64QxSFz4dkvELSmwKv4mjdyDhzLJZ4Ofq9WeHdH/z4BAp9kR4epEn8S9oPsMLU1qh6v1vRYEIM</go:docsCustomData>
</go:gDocsCustomXmlDataStorage>
</file>

<file path=customXml/itemProps1.xml><?xml version="1.0" encoding="utf-8"?>
<ds:datastoreItem xmlns:ds="http://schemas.openxmlformats.org/officeDocument/2006/customXml" ds:itemID="{13F1883C-BD12-403B-8706-14CF0972DE10}">
  <ds:schemaRefs>
    <ds:schemaRef ds:uri="http://schemas.microsoft.com/sharepoint/v3/contenttype/forms"/>
  </ds:schemaRefs>
</ds:datastoreItem>
</file>

<file path=customXml/itemProps2.xml><?xml version="1.0" encoding="utf-8"?>
<ds:datastoreItem xmlns:ds="http://schemas.openxmlformats.org/officeDocument/2006/customXml" ds:itemID="{64234A1B-494E-4038-9CE8-00CD120820A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6F8DE7D4-B43C-4CF0-9828-7561EE7BE49C}"/>
</file>

<file path=customXml/itemProps4.xml><?xml version="1.0" encoding="utf-8"?>
<ds:datastoreItem xmlns:ds="http://schemas.openxmlformats.org/officeDocument/2006/customXml" ds:itemID="{A46606B3-20E5-49EF-90C7-F10C600D5CE3}">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3796</Characters>
  <Application>Microsoft Office Word</Application>
  <DocSecurity>0</DocSecurity>
  <Lines>65</Lines>
  <Paragraphs>28</Paragraphs>
  <ScaleCrop>false</ScaleCrop>
  <Company>Kentucky Department of Education</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Ransom, Heather - Division of Academic Program Standards</cp:lastModifiedBy>
  <cp:revision>3</cp:revision>
  <dcterms:created xsi:type="dcterms:W3CDTF">2025-12-08T20:41:00Z</dcterms:created>
  <dcterms:modified xsi:type="dcterms:W3CDTF">2025-12-08T20:41:00Z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5d06f0ff-a025-48e5-94a0-fe13a8313220</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2024-07-26T17:40:18Z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94e367f7-a3ed-41e4-91f2-f97fe1122bd1</vt:lpwstr>
  </property>
  <property fmtid="{D5CDD505-2E9C-101B-9397-08002B2CF9AE}" pid="10" name="MSIP_Label_eb544694-0027-44fa-bee4-2648c0363f9d_ContentBits">
    <vt:lpwstr>0</vt:lpwstr>
  </property>
</Properties>
</file>