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2993C868" w:rsidR="00137763" w:rsidRPr="00FC4E57" w:rsidRDefault="00742099" w:rsidP="00137763">
      <w:pPr>
        <w:pStyle w:val="Heading1"/>
        <w:jc w:val="center"/>
        <w:rPr>
          <w:rFonts w:ascii="Calibri" w:eastAsia="Times New Roman" w:hAnsi="Calibri" w:cstheme="majorHAnsi"/>
          <w:bCs w:val="0"/>
          <w:color w:val="2254CC"/>
          <w:sz w:val="36"/>
          <w:szCs w:val="30"/>
        </w:rPr>
      </w:pPr>
      <w:r w:rsidRPr="00FC4E57">
        <w:rPr>
          <w:rFonts w:ascii="Calibri" w:hAnsi="Calibri"/>
          <w:color w:val="2254CC"/>
          <w:sz w:val="36"/>
        </w:rPr>
        <w:t>Second</w:t>
      </w:r>
      <w:r w:rsidR="00864842" w:rsidRPr="00FC4E57">
        <w:rPr>
          <w:rFonts w:ascii="Calibri" w:hAnsi="Calibri"/>
          <w:color w:val="2254CC"/>
          <w:sz w:val="36"/>
        </w:rPr>
        <w:t xml:space="preserve"> Grade</w:t>
      </w:r>
      <w:r w:rsidR="00137763" w:rsidRPr="00FC4E57">
        <w:rPr>
          <w:rFonts w:ascii="Calibri" w:hAnsi="Calibri"/>
          <w:color w:val="2254CC"/>
          <w:sz w:val="36"/>
        </w:rPr>
        <w:t xml:space="preserve"> Math Assignment</w:t>
      </w:r>
    </w:p>
    <w:p w14:paraId="672A6659" w14:textId="3A6BC920" w:rsidR="00137763" w:rsidRPr="00FC4E57" w:rsidRDefault="00137763" w:rsidP="00EA5A22">
      <w:pPr>
        <w:jc w:val="center"/>
        <w:rPr>
          <w:rFonts w:ascii="Calibri" w:hAnsi="Calibri"/>
          <w:sz w:val="24"/>
          <w:szCs w:val="24"/>
        </w:rPr>
      </w:pPr>
      <w:r w:rsidRPr="00FC4E57">
        <w:rPr>
          <w:rFonts w:ascii="Calibri" w:hAnsi="Calibri"/>
          <w:sz w:val="24"/>
          <w:szCs w:val="24"/>
        </w:rPr>
        <w:t xml:space="preserve">This assignment is </w:t>
      </w:r>
      <w:r w:rsidRPr="00FC4E57">
        <w:rPr>
          <w:rFonts w:ascii="Calibri" w:hAnsi="Calibri" w:cs="Segoe UI Semibold"/>
          <w:color w:val="ED0205"/>
          <w:sz w:val="24"/>
          <w:szCs w:val="24"/>
        </w:rPr>
        <w:t>weakly aligned</w:t>
      </w:r>
      <w:r w:rsidRPr="00FC4E57">
        <w:rPr>
          <w:rFonts w:ascii="Calibri" w:hAnsi="Calibri"/>
          <w:color w:val="ED0205"/>
          <w:sz w:val="24"/>
          <w:szCs w:val="24"/>
        </w:rPr>
        <w:t xml:space="preserve"> </w:t>
      </w:r>
      <w:r w:rsidRPr="00FC4E57">
        <w:rPr>
          <w:rFonts w:ascii="Calibri" w:hAnsi="Calibri"/>
          <w:sz w:val="24"/>
          <w:szCs w:val="24"/>
        </w:rPr>
        <w:t>to the standards.</w:t>
      </w:r>
    </w:p>
    <w:p w14:paraId="14F83F75" w14:textId="33F59599" w:rsidR="00EA5A22" w:rsidRPr="00FC4E57" w:rsidRDefault="000036FB" w:rsidP="00137763">
      <w:pPr>
        <w:spacing w:after="0" w:line="240" w:lineRule="auto"/>
        <w:jc w:val="center"/>
        <w:rPr>
          <w:rFonts w:ascii="Calibri" w:eastAsia="Times New Roman" w:hAnsi="Calibri" w:cstheme="majorHAnsi"/>
          <w:color w:val="000000"/>
          <w:sz w:val="24"/>
          <w:szCs w:val="24"/>
        </w:rPr>
      </w:pPr>
      <w:r w:rsidRPr="00FC4E57">
        <w:rPr>
          <w:rFonts w:ascii="Calibri" w:hAnsi="Calibri" w:cstheme="majorHAnsi"/>
          <w:noProof/>
          <w:color w:val="000000"/>
          <w:sz w:val="18"/>
          <w:szCs w:val="18"/>
        </w:rPr>
        <w:drawing>
          <wp:inline distT="0" distB="0" distL="0" distR="0" wp14:anchorId="6F78DE74" wp14:editId="00612314">
            <wp:extent cx="2368550" cy="3085188"/>
            <wp:effectExtent l="0" t="0" r="0" b="1270"/>
            <wp:docPr id="2" name="Picture 2" descr="Number Lines&#10;&#10;Five number lines from 0 to 20 are drawn. For each a subtraction equation is given and students are asked find the starting point, hop back a certain number and circle the answer.&#10;&#10;18-3=&#10;7-4=&#10;6-6=&#10;14-2=&#1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nd_Grade-Weak_(Recreated)_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0658" cy="3087934"/>
                    </a:xfrm>
                    <a:prstGeom prst="rect">
                      <a:avLst/>
                    </a:prstGeom>
                  </pic:spPr>
                </pic:pic>
              </a:graphicData>
            </a:graphic>
          </wp:inline>
        </w:drawing>
      </w:r>
    </w:p>
    <w:p w14:paraId="6C0E1DE5" w14:textId="77777777" w:rsidR="00137763" w:rsidRPr="00FC4E57" w:rsidRDefault="00137763" w:rsidP="00444EE9">
      <w:pPr>
        <w:pStyle w:val="TableHeader"/>
        <w:spacing w:line="240" w:lineRule="auto"/>
        <w:jc w:val="left"/>
        <w:rPr>
          <w:rFonts w:ascii="Calibri" w:hAnsi="Calibri" w:cstheme="majorHAnsi"/>
          <w:b/>
          <w:caps w:val="0"/>
          <w:color w:val="2254CC"/>
          <w:sz w:val="40"/>
          <w:szCs w:val="40"/>
        </w:rPr>
      </w:pPr>
      <w:r w:rsidRPr="00FC4E57">
        <w:rPr>
          <w:rFonts w:ascii="Calibri" w:hAnsi="Calibri" w:cs="Arial"/>
          <w:color w:val="2254CC"/>
          <w:sz w:val="40"/>
        </w:rPr>
        <w:t>Overview</w:t>
      </w:r>
    </w:p>
    <w:p w14:paraId="5628D1EB" w14:textId="6356F6A9" w:rsidR="00742099" w:rsidRPr="00FC4E57" w:rsidRDefault="00742099" w:rsidP="00742099">
      <w:pPr>
        <w:rPr>
          <w:rFonts w:ascii="Calibri" w:hAnsi="Calibri" w:cstheme="majorHAnsi"/>
          <w:sz w:val="18"/>
          <w:szCs w:val="18"/>
        </w:rPr>
      </w:pPr>
      <w:r w:rsidRPr="00FC4E57">
        <w:rPr>
          <w:rFonts w:ascii="Calibri" w:hAnsi="Calibri" w:cstheme="majorHAnsi"/>
          <w:color w:val="000000"/>
          <w:sz w:val="18"/>
          <w:szCs w:val="18"/>
          <w:shd w:val="clear" w:color="auto" w:fill="FFFFFF"/>
        </w:rPr>
        <w:t>Second-grade students use a number line to subtract within 20. This assignment is weak because it is more closely aligned with a first-grade standard. Second-grade students should be fluently subtracting within 20 in their heads, not using tools such as number lines to help them subtract.</w:t>
      </w:r>
    </w:p>
    <w:p w14:paraId="54FFD413" w14:textId="77777777" w:rsidR="00742099" w:rsidRPr="00FC4E57" w:rsidRDefault="00742099" w:rsidP="00444EE9">
      <w:pPr>
        <w:pStyle w:val="TableHeader"/>
        <w:spacing w:line="240" w:lineRule="auto"/>
        <w:jc w:val="left"/>
        <w:rPr>
          <w:rFonts w:ascii="Calibri" w:hAnsi="Calibri" w:cs="Arial"/>
          <w:sz w:val="40"/>
          <w:szCs w:val="40"/>
        </w:rPr>
      </w:pPr>
    </w:p>
    <w:p w14:paraId="4AD856F7" w14:textId="204D725B" w:rsidR="00137763" w:rsidRPr="00FC4E57" w:rsidRDefault="7A17D104" w:rsidP="00444EE9">
      <w:pPr>
        <w:pStyle w:val="TableHeader"/>
        <w:spacing w:line="240" w:lineRule="auto"/>
        <w:jc w:val="left"/>
        <w:rPr>
          <w:rFonts w:ascii="Calibri" w:hAnsi="Calibri" w:cs="Arial"/>
          <w:color w:val="2254CC"/>
          <w:sz w:val="40"/>
        </w:rPr>
      </w:pPr>
      <w:r w:rsidRPr="00FC4E57">
        <w:rPr>
          <w:rFonts w:ascii="Calibri" w:hAnsi="Calibri" w:cs="Arial"/>
          <w:color w:val="2254CC"/>
          <w:sz w:val="40"/>
          <w:szCs w:val="40"/>
        </w:rPr>
        <w:t>Related Standards</w:t>
      </w:r>
    </w:p>
    <w:p w14:paraId="79F87CAB" w14:textId="77777777" w:rsidR="00742099" w:rsidRPr="00FC4E57" w:rsidRDefault="00742099" w:rsidP="00742099">
      <w:pPr>
        <w:shd w:val="clear" w:color="auto" w:fill="FFFFFF"/>
        <w:spacing w:after="0" w:line="240" w:lineRule="auto"/>
        <w:rPr>
          <w:rFonts w:ascii="Calibri" w:hAnsi="Calibri" w:cstheme="majorHAnsi"/>
          <w:sz w:val="18"/>
          <w:szCs w:val="18"/>
        </w:rPr>
      </w:pPr>
      <w:r w:rsidRPr="00FC4E57">
        <w:rPr>
          <w:rFonts w:ascii="Calibri" w:hAnsi="Calibri" w:cstheme="majorHAnsi"/>
          <w:sz w:val="18"/>
          <w:szCs w:val="18"/>
        </w:rPr>
        <w:t>We looked at how well the assignment aligned to the following standard:</w:t>
      </w:r>
    </w:p>
    <w:p w14:paraId="4CD3A009" w14:textId="3F8D0788" w:rsidR="00742099" w:rsidRPr="00FC4E57" w:rsidDel="00175E12" w:rsidRDefault="00B50B1A" w:rsidP="004560BE">
      <w:pPr>
        <w:spacing w:line="240" w:lineRule="auto"/>
        <w:rPr>
          <w:rFonts w:ascii="Calibri" w:hAnsi="Calibri"/>
          <w:sz w:val="18"/>
          <w:szCs w:val="18"/>
        </w:rPr>
      </w:pPr>
      <w:r w:rsidRPr="00FC4E57">
        <w:rPr>
          <w:rFonts w:ascii="Calibri" w:hAnsi="Calibri"/>
          <w:color w:val="2254CC"/>
          <w:sz w:val="18"/>
          <w:szCs w:val="18"/>
        </w:rPr>
        <w:t>KY.2.OA.2</w:t>
      </w:r>
      <w:r w:rsidRPr="00FC4E57">
        <w:rPr>
          <w:rFonts w:ascii="Calibri" w:hAnsi="Calibri"/>
          <w:color w:val="00A4C7" w:themeColor="accent2"/>
          <w:sz w:val="18"/>
          <w:szCs w:val="18"/>
        </w:rPr>
        <w:t xml:space="preserve">: </w:t>
      </w:r>
      <w:r w:rsidRPr="00FC4E57">
        <w:rPr>
          <w:rFonts w:ascii="Calibri" w:hAnsi="Calibri"/>
          <w:sz w:val="18"/>
          <w:szCs w:val="18"/>
        </w:rPr>
        <w:t xml:space="preserve">Fluently add and subtract within 20 using mental strategies. </w:t>
      </w:r>
      <w:r w:rsidR="00175E12" w:rsidRPr="00FC4E57">
        <w:rPr>
          <w:rFonts w:ascii="Calibri" w:hAnsi="Calibri"/>
          <w:sz w:val="18"/>
          <w:szCs w:val="18"/>
        </w:rPr>
        <w:t>(</w:t>
      </w:r>
      <w:r w:rsidRPr="00FC4E57">
        <w:rPr>
          <w:rFonts w:ascii="Calibri" w:hAnsi="Calibri"/>
          <w:sz w:val="18"/>
          <w:szCs w:val="18"/>
        </w:rPr>
        <w:t>counting on</w:t>
      </w:r>
      <w:r w:rsidR="00175E12" w:rsidRPr="00FC4E57">
        <w:rPr>
          <w:rFonts w:ascii="Calibri" w:hAnsi="Calibri"/>
          <w:sz w:val="18"/>
          <w:szCs w:val="18"/>
        </w:rPr>
        <w:t xml:space="preserve">, </w:t>
      </w:r>
      <w:r w:rsidRPr="00FC4E57">
        <w:rPr>
          <w:rFonts w:ascii="Calibri" w:hAnsi="Calibri"/>
          <w:sz w:val="18"/>
          <w:szCs w:val="18"/>
        </w:rPr>
        <w:t>making ten</w:t>
      </w:r>
      <w:r w:rsidR="00175E12" w:rsidRPr="00FC4E57">
        <w:rPr>
          <w:rFonts w:ascii="Calibri" w:hAnsi="Calibri"/>
          <w:sz w:val="18"/>
          <w:szCs w:val="18"/>
        </w:rPr>
        <w:t xml:space="preserve">, </w:t>
      </w:r>
      <w:r w:rsidRPr="00FC4E57">
        <w:rPr>
          <w:rFonts w:ascii="Calibri" w:hAnsi="Calibri"/>
          <w:sz w:val="18"/>
          <w:szCs w:val="18"/>
        </w:rPr>
        <w:t>decomposing a number leading to a ten</w:t>
      </w:r>
      <w:r w:rsidR="00175E12" w:rsidRPr="00FC4E57">
        <w:rPr>
          <w:rFonts w:ascii="Calibri" w:hAnsi="Calibri"/>
          <w:sz w:val="18"/>
          <w:szCs w:val="18"/>
        </w:rPr>
        <w:t xml:space="preserve">, </w:t>
      </w:r>
      <w:r w:rsidRPr="00FC4E57">
        <w:rPr>
          <w:rFonts w:ascii="Calibri" w:hAnsi="Calibri"/>
          <w:sz w:val="18"/>
          <w:szCs w:val="18"/>
        </w:rPr>
        <w:t>using the relationship between addition and subtraction</w:t>
      </w:r>
      <w:r w:rsidR="00175E12" w:rsidRPr="00FC4E57">
        <w:rPr>
          <w:rFonts w:ascii="Calibri" w:hAnsi="Calibri"/>
          <w:sz w:val="18"/>
          <w:szCs w:val="18"/>
        </w:rPr>
        <w:t xml:space="preserve">, </w:t>
      </w:r>
      <w:r w:rsidR="7C5716A9" w:rsidRPr="00FC4E57">
        <w:rPr>
          <w:rFonts w:ascii="Calibri" w:hAnsi="Calibri"/>
          <w:sz w:val="18"/>
          <w:szCs w:val="18"/>
        </w:rPr>
        <w:t xml:space="preserve">creating equivalent but easier or known sums. </w:t>
      </w:r>
    </w:p>
    <w:p w14:paraId="3FEAAB1D" w14:textId="2C176AFC" w:rsidR="29ACBDCD" w:rsidRPr="00FC4E57" w:rsidRDefault="29ACBDCD" w:rsidP="004560BE">
      <w:pPr>
        <w:pStyle w:val="TableHeader"/>
        <w:spacing w:line="240" w:lineRule="auto"/>
        <w:jc w:val="left"/>
        <w:rPr>
          <w:rFonts w:ascii="Calibri" w:hAnsi="Calibri"/>
          <w:color w:val="000000" w:themeColor="text1"/>
          <w:sz w:val="18"/>
          <w:szCs w:val="18"/>
        </w:rPr>
      </w:pPr>
    </w:p>
    <w:p w14:paraId="64360515" w14:textId="06CD9991" w:rsidR="00137763" w:rsidRPr="00FC4E57" w:rsidRDefault="00137763" w:rsidP="00444EE9">
      <w:pPr>
        <w:pStyle w:val="TableHeader"/>
        <w:spacing w:line="240" w:lineRule="auto"/>
        <w:jc w:val="left"/>
        <w:rPr>
          <w:rFonts w:ascii="Calibri" w:hAnsi="Calibri" w:cs="Arial"/>
          <w:color w:val="2254CC"/>
          <w:sz w:val="40"/>
        </w:rPr>
      </w:pPr>
      <w:r w:rsidRPr="00FC4E57">
        <w:rPr>
          <w:rFonts w:ascii="Calibri" w:hAnsi="Calibri" w:cs="Arial"/>
          <w:color w:val="2254CC"/>
          <w:sz w:val="40"/>
        </w:rPr>
        <w:t>Why is this assignment weakly aligned?</w:t>
      </w:r>
    </w:p>
    <w:p w14:paraId="3BE1EFE9" w14:textId="24CF2DEC" w:rsidR="005D798C" w:rsidRPr="00FC4E57" w:rsidRDefault="00AE07F2" w:rsidP="004560BE">
      <w:pPr>
        <w:pStyle w:val="NormalWeb"/>
        <w:shd w:val="clear" w:color="auto" w:fill="FFFFFF" w:themeFill="background1"/>
        <w:spacing w:before="0" w:beforeAutospacing="0"/>
        <w:rPr>
          <w:rFonts w:ascii="Calibri" w:hAnsi="Calibri" w:cstheme="majorBidi"/>
          <w:color w:val="000000"/>
          <w:sz w:val="18"/>
          <w:szCs w:val="18"/>
        </w:rPr>
      </w:pPr>
      <w:r w:rsidRPr="00FC4E57">
        <w:rPr>
          <w:rFonts w:ascii="Calibri" w:hAnsi="Calibri" w:cstheme="majorHAnsi"/>
          <w:color w:val="000000"/>
          <w:sz w:val="18"/>
          <w:szCs w:val="18"/>
        </w:rPr>
        <w:br/>
      </w:r>
      <w:r w:rsidRPr="00FC4E57">
        <w:rPr>
          <w:rFonts w:ascii="Calibri" w:hAnsi="Calibri" w:cstheme="majorBidi"/>
          <w:color w:val="000000"/>
          <w:sz w:val="18"/>
          <w:szCs w:val="18"/>
        </w:rPr>
        <w:t>This assignment is aligned to a first-grade standard </w:t>
      </w:r>
      <w:r w:rsidR="00C273BC" w:rsidRPr="00FC4E57">
        <w:rPr>
          <w:rFonts w:ascii="Calibri" w:hAnsi="Calibri" w:cstheme="majorBidi"/>
          <w:color w:val="000000"/>
          <w:sz w:val="18"/>
          <w:szCs w:val="18"/>
        </w:rPr>
        <w:t>(</w:t>
      </w:r>
      <w:r w:rsidR="00C273BC" w:rsidRPr="00FC4E57">
        <w:rPr>
          <w:rFonts w:ascii="Calibri" w:hAnsi="Calibri" w:cstheme="majorBidi"/>
          <w:color w:val="2254CC"/>
          <w:sz w:val="18"/>
          <w:szCs w:val="18"/>
        </w:rPr>
        <w:t>KY.1.OA.6</w:t>
      </w:r>
      <w:r w:rsidRPr="00FC4E57">
        <w:rPr>
          <w:rFonts w:ascii="Calibri" w:hAnsi="Calibri" w:cstheme="majorBidi"/>
          <w:color w:val="000000"/>
          <w:sz w:val="18"/>
          <w:szCs w:val="18"/>
        </w:rPr>
        <w:t>), not a second-grade one. In second grade, students should build on what they learned in first grade to mentally add and subtract fluently within 20. In this assignment, three of the five problems appropriately involve</w:t>
      </w:r>
      <w:r w:rsidR="3E31609B" w:rsidRPr="00FC4E57">
        <w:rPr>
          <w:rFonts w:ascii="Calibri" w:hAnsi="Calibri" w:cstheme="majorBidi"/>
          <w:color w:val="000000"/>
          <w:sz w:val="18"/>
          <w:szCs w:val="18"/>
        </w:rPr>
        <w:t xml:space="preserve"> minuends</w:t>
      </w:r>
      <w:r w:rsidRPr="00FC4E57">
        <w:rPr>
          <w:rFonts w:ascii="Calibri" w:hAnsi="Calibri" w:cstheme="majorBidi"/>
          <w:color w:val="000000"/>
          <w:sz w:val="18"/>
          <w:szCs w:val="18"/>
        </w:rPr>
        <w:t> in the teens (for example, 18-3), but two problems only involve subtracting within 10 (again, more closely aligned to</w:t>
      </w:r>
      <w:r w:rsidR="00F30FDD" w:rsidRPr="00FC4E57">
        <w:rPr>
          <w:rFonts w:ascii="Calibri" w:hAnsi="Calibri" w:cstheme="majorBidi"/>
          <w:color w:val="000000"/>
          <w:sz w:val="18"/>
          <w:szCs w:val="18"/>
        </w:rPr>
        <w:t xml:space="preserve"> </w:t>
      </w:r>
      <w:r w:rsidR="00F30FDD" w:rsidRPr="00FC4E57">
        <w:rPr>
          <w:rFonts w:ascii="Calibri" w:hAnsi="Calibri" w:cstheme="majorBidi"/>
          <w:color w:val="2254CC"/>
          <w:sz w:val="18"/>
          <w:szCs w:val="18"/>
        </w:rPr>
        <w:t>KY.1.OA.6</w:t>
      </w:r>
      <w:r w:rsidRPr="00FC4E57">
        <w:rPr>
          <w:rFonts w:ascii="Calibri" w:hAnsi="Calibri" w:cstheme="majorBidi"/>
          <w:color w:val="000000"/>
          <w:sz w:val="18"/>
          <w:szCs w:val="18"/>
        </w:rPr>
        <w:t>). The use of number lines is inappropriate for second grade, and students are not required to use any of the mental strategies outlined in second-grade standard </w:t>
      </w:r>
      <w:r w:rsidR="006A287D" w:rsidRPr="00FC4E57">
        <w:rPr>
          <w:rFonts w:ascii="Calibri" w:hAnsi="Calibri" w:cstheme="minorBidi"/>
          <w:color w:val="2254CC"/>
          <w:sz w:val="18"/>
          <w:szCs w:val="18"/>
          <w:shd w:val="clear" w:color="auto" w:fill="FFFFFF"/>
        </w:rPr>
        <w:t>KY.2.OA.2</w:t>
      </w:r>
      <w:r w:rsidRPr="00FC4E57">
        <w:rPr>
          <w:rFonts w:ascii="Calibri" w:hAnsi="Calibri" w:cstheme="majorBidi"/>
          <w:color w:val="000000"/>
          <w:sz w:val="18"/>
          <w:szCs w:val="18"/>
        </w:rPr>
        <w:t>. </w:t>
      </w:r>
    </w:p>
    <w:p w14:paraId="169A31F6" w14:textId="15743C79" w:rsidR="0CC5B217" w:rsidRPr="00FC4E57" w:rsidRDefault="00AE07F2" w:rsidP="004560BE">
      <w:pPr>
        <w:pStyle w:val="NormalWeb"/>
        <w:shd w:val="clear" w:color="auto" w:fill="FFFFFF" w:themeFill="background1"/>
        <w:spacing w:before="0" w:beforeAutospacing="0"/>
        <w:rPr>
          <w:rFonts w:ascii="Calibri" w:hAnsi="Calibri" w:cstheme="majorBidi"/>
          <w:color w:val="000000" w:themeColor="text1"/>
          <w:sz w:val="18"/>
          <w:szCs w:val="18"/>
        </w:rPr>
      </w:pPr>
      <w:r w:rsidRPr="00FC4E57">
        <w:rPr>
          <w:rFonts w:ascii="Calibri" w:hAnsi="Calibri" w:cstheme="majorHAnsi"/>
          <w:color w:val="000000"/>
          <w:sz w:val="18"/>
          <w:szCs w:val="18"/>
        </w:rPr>
        <w:br/>
      </w:r>
      <w:r w:rsidRPr="00FC4E57">
        <w:rPr>
          <w:rFonts w:ascii="Calibri" w:hAnsi="Calibri" w:cstheme="majorBidi"/>
          <w:color w:val="000000"/>
          <w:sz w:val="18"/>
          <w:szCs w:val="18"/>
        </w:rPr>
        <w:t>Second-grade standard </w:t>
      </w:r>
      <w:r w:rsidR="005D798C" w:rsidRPr="00FC4E57">
        <w:rPr>
          <w:rFonts w:ascii="Calibri" w:hAnsi="Calibri" w:cstheme="minorBidi"/>
          <w:color w:val="2254CC"/>
          <w:sz w:val="18"/>
          <w:szCs w:val="18"/>
          <w:shd w:val="clear" w:color="auto" w:fill="FFFFFF"/>
        </w:rPr>
        <w:t>KY.2.OA.2</w:t>
      </w:r>
      <w:r w:rsidRPr="00FC4E57">
        <w:rPr>
          <w:rFonts w:ascii="Calibri" w:hAnsi="Calibri" w:cstheme="majorBidi"/>
          <w:color w:val="2254CC"/>
          <w:sz w:val="18"/>
          <w:szCs w:val="18"/>
        </w:rPr>
        <w:t> </w:t>
      </w:r>
      <w:r w:rsidRPr="00FC4E57">
        <w:rPr>
          <w:rFonts w:ascii="Calibri" w:hAnsi="Calibri" w:cstheme="majorBidi"/>
          <w:color w:val="000000"/>
          <w:sz w:val="18"/>
          <w:szCs w:val="18"/>
        </w:rPr>
        <w:t>targets</w:t>
      </w:r>
      <w:r w:rsidR="3E31609B" w:rsidRPr="00FC4E57">
        <w:rPr>
          <w:rFonts w:ascii="Calibri" w:hAnsi="Calibri" w:cstheme="majorBidi"/>
          <w:color w:val="000000"/>
          <w:sz w:val="18"/>
          <w:szCs w:val="18"/>
        </w:rPr>
        <w:t xml:space="preserve"> procedural </w:t>
      </w:r>
      <w:r w:rsidR="38640662" w:rsidRPr="00FC4E57">
        <w:rPr>
          <w:rFonts w:ascii="Calibri" w:hAnsi="Calibri" w:cstheme="majorBidi"/>
          <w:color w:val="000000"/>
          <w:sz w:val="18"/>
          <w:szCs w:val="18"/>
        </w:rPr>
        <w:t>skill and fluency</w:t>
      </w:r>
      <w:r w:rsidRPr="00FC4E57">
        <w:rPr>
          <w:rFonts w:ascii="Calibri" w:hAnsi="Calibri" w:cstheme="majorBidi"/>
          <w:color w:val="000000"/>
          <w:sz w:val="18"/>
          <w:szCs w:val="18"/>
        </w:rPr>
        <w:t xml:space="preserve"> through the focus on using mental strategies to add and subtract fluently. The use of number lines </w:t>
      </w:r>
      <w:r w:rsidR="00810C49" w:rsidRPr="00FC4E57">
        <w:rPr>
          <w:rFonts w:ascii="Calibri" w:hAnsi="Calibri" w:cstheme="majorBidi"/>
          <w:color w:val="000000"/>
          <w:sz w:val="18"/>
          <w:szCs w:val="18"/>
        </w:rPr>
        <w:t>does not give students an opportunity to use mental strategies to solve the problem.</w:t>
      </w:r>
    </w:p>
    <w:p w14:paraId="4989DE83" w14:textId="77777777" w:rsidR="00FC4E57" w:rsidRDefault="00FC4E57" w:rsidP="004560BE">
      <w:pPr>
        <w:pStyle w:val="NormalWeb"/>
        <w:spacing w:before="0" w:beforeAutospacing="0"/>
        <w:rPr>
          <w:rFonts w:ascii="Calibri" w:hAnsi="Calibri" w:cstheme="majorBidi"/>
          <w:b/>
          <w:bCs/>
          <w:color w:val="000000" w:themeColor="text1"/>
          <w:sz w:val="18"/>
          <w:szCs w:val="18"/>
        </w:rPr>
      </w:pPr>
    </w:p>
    <w:p w14:paraId="283A4EAF" w14:textId="4567B44D" w:rsidR="0B0BEA70" w:rsidRPr="00FC4E57" w:rsidRDefault="0B0BEA70" w:rsidP="004560BE">
      <w:pPr>
        <w:pStyle w:val="NormalWeb"/>
        <w:spacing w:before="0" w:beforeAutospacing="0"/>
        <w:rPr>
          <w:rFonts w:ascii="Calibri" w:hAnsi="Calibri" w:cstheme="majorBidi"/>
          <w:b/>
          <w:bCs/>
          <w:color w:val="000000" w:themeColor="text1"/>
          <w:sz w:val="18"/>
          <w:szCs w:val="18"/>
        </w:rPr>
      </w:pPr>
      <w:r w:rsidRPr="00FC4E57">
        <w:rPr>
          <w:rFonts w:ascii="Calibri" w:hAnsi="Calibri" w:cstheme="majorBidi"/>
          <w:b/>
          <w:bCs/>
          <w:color w:val="000000" w:themeColor="text1"/>
          <w:sz w:val="18"/>
          <w:szCs w:val="18"/>
        </w:rPr>
        <w:lastRenderedPageBreak/>
        <w:t>P</w:t>
      </w:r>
      <w:r w:rsidR="76A99867" w:rsidRPr="00FC4E57">
        <w:rPr>
          <w:rFonts w:ascii="Calibri" w:hAnsi="Calibri" w:cstheme="majorBidi"/>
          <w:b/>
          <w:bCs/>
          <w:color w:val="000000" w:themeColor="text1"/>
          <w:sz w:val="18"/>
          <w:szCs w:val="18"/>
        </w:rPr>
        <w:t>ractice Standards</w:t>
      </w:r>
    </w:p>
    <w:p w14:paraId="1E030D3C" w14:textId="0ABA12FB" w:rsidR="00AE07F2" w:rsidRPr="00FC4E57" w:rsidRDefault="00AE07F2" w:rsidP="004560BE">
      <w:pPr>
        <w:pStyle w:val="NormalWeb"/>
        <w:shd w:val="clear" w:color="auto" w:fill="FFFFFF" w:themeFill="background1"/>
        <w:spacing w:before="0" w:beforeAutospacing="0"/>
        <w:rPr>
          <w:rFonts w:ascii="Calibri" w:hAnsi="Calibri" w:cstheme="majorBidi"/>
          <w:color w:val="000000" w:themeColor="text1"/>
          <w:sz w:val="18"/>
          <w:szCs w:val="18"/>
        </w:rPr>
      </w:pPr>
      <w:r w:rsidRPr="00FC4E57">
        <w:rPr>
          <w:rFonts w:ascii="Calibri" w:hAnsi="Calibri" w:cstheme="majorBidi"/>
          <w:color w:val="000000"/>
          <w:sz w:val="18"/>
          <w:szCs w:val="18"/>
        </w:rPr>
        <w:t>This assignment involves one mathematical practice standard, but it does so in an inappropriate way. Students are given number lines to help them subtract, which is related to</w:t>
      </w:r>
      <w:r w:rsidR="38640662" w:rsidRPr="00FC4E57">
        <w:rPr>
          <w:rFonts w:ascii="Calibri" w:hAnsi="Calibri" w:cstheme="majorBidi"/>
          <w:color w:val="000000"/>
          <w:sz w:val="18"/>
          <w:szCs w:val="18"/>
        </w:rPr>
        <w:t xml:space="preserve"> </w:t>
      </w:r>
      <w:r w:rsidR="23F1BE9E" w:rsidRPr="00FC4E57">
        <w:rPr>
          <w:rFonts w:ascii="Calibri" w:hAnsi="Calibri" w:cstheme="majorBidi"/>
          <w:color w:val="2254CC"/>
          <w:sz w:val="18"/>
          <w:szCs w:val="18"/>
        </w:rPr>
        <w:t>Mathematical Practice Standard #5</w:t>
      </w:r>
      <w:r w:rsidRPr="00FC4E57">
        <w:rPr>
          <w:rFonts w:ascii="Calibri" w:hAnsi="Calibri" w:cstheme="majorBidi"/>
          <w:color w:val="2254CC"/>
          <w:sz w:val="18"/>
          <w:szCs w:val="18"/>
        </w:rPr>
        <w:t> </w:t>
      </w:r>
      <w:r w:rsidRPr="00FC4E57">
        <w:rPr>
          <w:rFonts w:ascii="Calibri" w:hAnsi="Calibri" w:cstheme="majorBidi"/>
          <w:color w:val="000000"/>
          <w:sz w:val="18"/>
          <w:szCs w:val="18"/>
        </w:rPr>
        <w:t>(“Use appropriate tools strategically”). However, this is an inappropriate use of a tool given that standard </w:t>
      </w:r>
      <w:bookmarkStart w:id="0" w:name="_GoBack"/>
      <w:r w:rsidR="005F46D2" w:rsidRPr="00FC4E57">
        <w:rPr>
          <w:rFonts w:ascii="Calibri" w:hAnsi="Calibri" w:cstheme="minorBidi"/>
          <w:color w:val="2254CC"/>
          <w:sz w:val="18"/>
          <w:szCs w:val="18"/>
          <w:shd w:val="clear" w:color="auto" w:fill="FFFFFF"/>
        </w:rPr>
        <w:t>KY.2.OA.2</w:t>
      </w:r>
      <w:r w:rsidRPr="00FC4E57">
        <w:rPr>
          <w:rFonts w:ascii="Calibri" w:hAnsi="Calibri" w:cstheme="majorBidi"/>
          <w:color w:val="2254CC"/>
          <w:sz w:val="18"/>
          <w:szCs w:val="18"/>
        </w:rPr>
        <w:t> </w:t>
      </w:r>
      <w:bookmarkEnd w:id="0"/>
      <w:r w:rsidRPr="00FC4E57">
        <w:rPr>
          <w:rFonts w:ascii="Calibri" w:hAnsi="Calibri" w:cstheme="majorBidi"/>
          <w:color w:val="000000"/>
          <w:sz w:val="18"/>
          <w:szCs w:val="18"/>
        </w:rPr>
        <w:t>targets procedural skill and fluency; students should be solving the problems using mental strategies, not tools like number lines. Furthermore, some problems can easily be solved without using a number line, which makes the focus of the assignment more about how to use the tool than about building students’ ability to choose the most appropriate tool (if needed) to solve a specific problem. </w:t>
      </w:r>
    </w:p>
    <w:p w14:paraId="101501B2" w14:textId="2CAAC18F" w:rsidR="00F44825" w:rsidRPr="00FC4E57" w:rsidRDefault="00F44825" w:rsidP="00444EE9">
      <w:pPr>
        <w:spacing w:after="100" w:afterAutospacing="1" w:line="240" w:lineRule="auto"/>
        <w:rPr>
          <w:rFonts w:ascii="Calibri" w:eastAsia="Times New Roman" w:hAnsi="Calibri" w:cstheme="majorHAnsi"/>
          <w:color w:val="000000"/>
          <w:sz w:val="18"/>
          <w:szCs w:val="18"/>
        </w:rPr>
      </w:pPr>
    </w:p>
    <w:sectPr w:rsidR="00F44825" w:rsidRPr="00FC4E57" w:rsidSect="00456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036FB"/>
    <w:rsid w:val="0002307E"/>
    <w:rsid w:val="00041059"/>
    <w:rsid w:val="000E41F2"/>
    <w:rsid w:val="00137763"/>
    <w:rsid w:val="00175E12"/>
    <w:rsid w:val="001C1E57"/>
    <w:rsid w:val="001D5C8A"/>
    <w:rsid w:val="001F08BA"/>
    <w:rsid w:val="001F3DAD"/>
    <w:rsid w:val="0025735A"/>
    <w:rsid w:val="002616E7"/>
    <w:rsid w:val="00286D19"/>
    <w:rsid w:val="002926B1"/>
    <w:rsid w:val="00311FF9"/>
    <w:rsid w:val="003315AE"/>
    <w:rsid w:val="00444EE9"/>
    <w:rsid w:val="004560BE"/>
    <w:rsid w:val="004668E4"/>
    <w:rsid w:val="005456A2"/>
    <w:rsid w:val="00571030"/>
    <w:rsid w:val="005D798C"/>
    <w:rsid w:val="005F46D2"/>
    <w:rsid w:val="006A287D"/>
    <w:rsid w:val="00742099"/>
    <w:rsid w:val="00750084"/>
    <w:rsid w:val="00810C49"/>
    <w:rsid w:val="0086272F"/>
    <w:rsid w:val="00864842"/>
    <w:rsid w:val="008A2FD0"/>
    <w:rsid w:val="00954460"/>
    <w:rsid w:val="009C4F91"/>
    <w:rsid w:val="00AE07F2"/>
    <w:rsid w:val="00AE1323"/>
    <w:rsid w:val="00B50B1A"/>
    <w:rsid w:val="00B63B9C"/>
    <w:rsid w:val="00C273BC"/>
    <w:rsid w:val="00D846BA"/>
    <w:rsid w:val="00EA5A22"/>
    <w:rsid w:val="00F30FDD"/>
    <w:rsid w:val="00F44825"/>
    <w:rsid w:val="00FC4E57"/>
    <w:rsid w:val="0B0BEA70"/>
    <w:rsid w:val="0C83022A"/>
    <w:rsid w:val="0CC5B217"/>
    <w:rsid w:val="23F1BE9E"/>
    <w:rsid w:val="26337A37"/>
    <w:rsid w:val="29ACBDCD"/>
    <w:rsid w:val="38640662"/>
    <w:rsid w:val="3E31609B"/>
    <w:rsid w:val="606D758E"/>
    <w:rsid w:val="71CFE3D9"/>
    <w:rsid w:val="76A99867"/>
    <w:rsid w:val="7A17D104"/>
    <w:rsid w:val="7C5716A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AAE3"/>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semiHidden/>
    <w:unhideWhenUsed/>
    <w:rsid w:val="00864842"/>
    <w:rPr>
      <w:color w:val="0000FF"/>
      <w:u w:val="single"/>
    </w:rPr>
  </w:style>
  <w:style w:type="paragraph" w:styleId="NormalWeb">
    <w:name w:val="Normal (Web)"/>
    <w:basedOn w:val="Normal"/>
    <w:uiPriority w:val="99"/>
    <w:semiHidden/>
    <w:unhideWhenUsed/>
    <w:rsid w:val="00750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0084"/>
    <w:rPr>
      <w:b/>
      <w:bCs/>
    </w:rPr>
  </w:style>
  <w:style w:type="character" w:styleId="FollowedHyperlink">
    <w:name w:val="FollowedHyperlink"/>
    <w:basedOn w:val="DefaultParagraphFont"/>
    <w:uiPriority w:val="99"/>
    <w:semiHidden/>
    <w:unhideWhenUsed/>
    <w:rsid w:val="005456A2"/>
    <w:rPr>
      <w:color w:val="0035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07524">
      <w:bodyDiv w:val="1"/>
      <w:marLeft w:val="0"/>
      <w:marRight w:val="0"/>
      <w:marTop w:val="0"/>
      <w:marBottom w:val="0"/>
      <w:divBdr>
        <w:top w:val="none" w:sz="0" w:space="0" w:color="auto"/>
        <w:left w:val="none" w:sz="0" w:space="0" w:color="auto"/>
        <w:bottom w:val="none" w:sz="0" w:space="0" w:color="auto"/>
        <w:right w:val="none" w:sz="0" w:space="0" w:color="auto"/>
      </w:divBdr>
    </w:div>
    <w:div w:id="1700352737">
      <w:bodyDiv w:val="1"/>
      <w:marLeft w:val="0"/>
      <w:marRight w:val="0"/>
      <w:marTop w:val="0"/>
      <w:marBottom w:val="0"/>
      <w:divBdr>
        <w:top w:val="none" w:sz="0" w:space="0" w:color="auto"/>
        <w:left w:val="none" w:sz="0" w:space="0" w:color="auto"/>
        <w:bottom w:val="none" w:sz="0" w:space="0" w:color="auto"/>
        <w:right w:val="none" w:sz="0" w:space="0" w:color="auto"/>
      </w:divBdr>
    </w:div>
    <w:div w:id="1764377741">
      <w:bodyDiv w:val="1"/>
      <w:marLeft w:val="0"/>
      <w:marRight w:val="0"/>
      <w:marTop w:val="0"/>
      <w:marBottom w:val="0"/>
      <w:divBdr>
        <w:top w:val="none" w:sz="0" w:space="0" w:color="auto"/>
        <w:left w:val="none" w:sz="0" w:space="0" w:color="auto"/>
        <w:bottom w:val="none" w:sz="0" w:space="0" w:color="auto"/>
        <w:right w:val="none" w:sz="0" w:space="0" w:color="auto"/>
      </w:divBdr>
      <w:divsChild>
        <w:div w:id="155196112">
          <w:marLeft w:val="0"/>
          <w:marRight w:val="0"/>
          <w:marTop w:val="0"/>
          <w:marBottom w:val="120"/>
          <w:divBdr>
            <w:top w:val="none" w:sz="0" w:space="0" w:color="auto"/>
            <w:left w:val="none" w:sz="0" w:space="0" w:color="auto"/>
            <w:bottom w:val="none" w:sz="0" w:space="0" w:color="auto"/>
            <w:right w:val="none" w:sz="0" w:space="0" w:color="auto"/>
          </w:divBdr>
        </w:div>
        <w:div w:id="9472792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KYED-536-600</_dlc_DocId>
    <_dlc_DocIdUrl xmlns="3a62de7d-ba57-4f43-9dae-9623ba637be0">
      <Url>https://www.education.ky.gov/curriculum/standards/kyacadstand/_layouts/15/DocIdRedir.aspx?ID=KYED-536-600</Url>
      <Description>KYED-536-600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CBEBF8-5F69-4327-B8E8-EA9ECB6981CC}">
  <ds:schemaRefs>
    <ds:schemaRef ds:uri="http://schemas.microsoft.com/sharepoint/v3/contenttype/forms"/>
  </ds:schemaRefs>
</ds:datastoreItem>
</file>

<file path=customXml/itemProps2.xml><?xml version="1.0" encoding="utf-8"?>
<ds:datastoreItem xmlns:ds="http://schemas.openxmlformats.org/officeDocument/2006/customXml" ds:itemID="{B95668B8-B5BC-483F-AD0A-586393E69913}">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042BDDE-260D-4A0C-BE85-A64F7A5206CA}"/>
</file>

<file path=customXml/itemProps4.xml><?xml version="1.0" encoding="utf-8"?>
<ds:datastoreItem xmlns:ds="http://schemas.openxmlformats.org/officeDocument/2006/customXml" ds:itemID="{804C846F-4523-DE42-8092-5CD36A33DC8E}">
  <ds:schemaRefs>
    <ds:schemaRef ds:uri="http://schemas.openxmlformats.org/officeDocument/2006/bibliography"/>
  </ds:schemaRefs>
</ds:datastoreItem>
</file>

<file path=customXml/itemProps5.xml><?xml version="1.0" encoding="utf-8"?>
<ds:datastoreItem xmlns:ds="http://schemas.openxmlformats.org/officeDocument/2006/customXml" ds:itemID="{1B00D5D1-AB3C-48A6-A4D7-246F34BBCFFD}"/>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1998</Characters>
  <Application>Microsoft Macintosh Word</Application>
  <DocSecurity>0</DocSecurity>
  <Lines>16</Lines>
  <Paragraphs>4</Paragraphs>
  <ScaleCrop>false</ScaleCrop>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36</cp:revision>
  <dcterms:created xsi:type="dcterms:W3CDTF">2019-05-16T06:00:00Z</dcterms:created>
  <dcterms:modified xsi:type="dcterms:W3CDTF">2019-10-07T14:35:00Z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b085d78a-3276-4230-b147-bb3cfc286614</vt:lpwstr>
  </property>
</Properties>
</file>