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299B" w14:textId="77777777" w:rsidR="00BD1056" w:rsidRDefault="005C5395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12: Student Progress</w:t>
      </w:r>
    </w:p>
    <w:p w14:paraId="77BDF1DE" w14:textId="77777777" w:rsidR="00BD1056" w:rsidRDefault="005C5395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4CF4C902" w14:textId="77777777" w:rsidR="00BD1056" w:rsidRDefault="005C5395">
      <w:pPr>
        <w:spacing w:after="200" w:line="276" w:lineRule="auto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Think of one student in your class who had a “bright spot” learning moment this week. Take a moment to jot your reflection and share a positive take-away about their learning with a partner.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BD1056" w14:paraId="002F53D1" w14:textId="77777777" w:rsidTr="00386D8E">
        <w:trPr>
          <w:trHeight w:hRule="exact"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3933" w14:textId="77777777" w:rsidR="00BD1056" w:rsidRDefault="00BD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2AF16D3" w14:textId="77777777" w:rsidR="00BD1056" w:rsidRDefault="00BD1056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09C862A0" w14:textId="77777777" w:rsidR="00BD1056" w:rsidRDefault="005C5395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Preparing to Analyze Student Work and </w:t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Analyzing Student Work (30 min)</w:t>
      </w:r>
    </w:p>
    <w:p w14:paraId="677C3E63" w14:textId="0A6BA253" w:rsidR="00BD1056" w:rsidRDefault="005C5395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Gather your task, student samples, and student work analysis tools.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task internalization tool where you can utilize the guiding questions from the </w:t>
      </w:r>
      <w:bookmarkStart w:id="0" w:name="_GoBack"/>
      <w:bookmarkEnd w:id="0"/>
      <w:r>
        <w:rPr>
          <w:rFonts w:ascii="Poppins" w:eastAsia="Poppins" w:hAnsi="Poppins" w:cs="Poppins"/>
          <w:color w:val="25282A"/>
          <w:sz w:val="18"/>
          <w:szCs w:val="18"/>
        </w:rPr>
        <w:t>Mathematics Assignment Review Protocol to determine what evidence of student mastery should look like.</w:t>
      </w:r>
    </w:p>
    <w:p w14:paraId="24723785" w14:textId="77777777" w:rsidR="00BD1056" w:rsidRDefault="005C5395" w:rsidP="00386D8E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You may choose to utilize the following structure when collaborating with your partner to complete these steps: </w:t>
      </w:r>
    </w:p>
    <w:p w14:paraId="4CC8B285" w14:textId="77777777" w:rsidR="00BD1056" w:rsidRDefault="005C5395">
      <w:pPr>
        <w:widowControl w:val="0"/>
        <w:spacing w:before="200" w:line="312" w:lineRule="auto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Analyze Partner 1 samples</w:t>
      </w:r>
    </w:p>
    <w:p w14:paraId="4A7583EA" w14:textId="77777777" w:rsidR="00BD1056" w:rsidRDefault="005C5395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Partner 1 shares intended outcome and exemplar student response.</w:t>
      </w:r>
    </w:p>
    <w:p w14:paraId="19527B8E" w14:textId="77777777" w:rsidR="00BD1056" w:rsidRDefault="005C5395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examine and annotate the student work.</w:t>
      </w:r>
    </w:p>
    <w:p w14:paraId="0C5ABE5F" w14:textId="77777777" w:rsidR="00BD1056" w:rsidRDefault="005C5395">
      <w:pPr>
        <w:widowControl w:val="0"/>
        <w:numPr>
          <w:ilvl w:val="0"/>
          <w:numId w:val="4"/>
        </w:numPr>
        <w:spacing w:line="312" w:lineRule="auto"/>
        <w:ind w:left="2160" w:right="2430" w:hanging="27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identify evidence of strength, growth, trends, and next steps on the student work analysis form.</w:t>
      </w:r>
    </w:p>
    <w:p w14:paraId="1045F671" w14:textId="77777777" w:rsidR="00BD1056" w:rsidRDefault="005C5395">
      <w:pPr>
        <w:widowControl w:val="0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Repeat for Partner 2</w:t>
      </w:r>
      <w:r>
        <w:rPr>
          <w:rFonts w:ascii="Poppins" w:eastAsia="Poppins" w:hAnsi="Poppins" w:cs="Poppins"/>
          <w:b/>
          <w:sz w:val="18"/>
          <w:szCs w:val="18"/>
        </w:rPr>
        <w:br/>
      </w:r>
      <w:r>
        <w:rPr>
          <w:rFonts w:ascii="Poppins" w:eastAsia="Poppins" w:hAnsi="Poppins" w:cs="Poppins"/>
          <w:b/>
          <w:sz w:val="18"/>
          <w:szCs w:val="18"/>
        </w:rPr>
        <w:br/>
      </w:r>
    </w:p>
    <w:p w14:paraId="670BFBCE" w14:textId="77777777" w:rsidR="00BD1056" w:rsidRDefault="005C5395">
      <w:pPr>
        <w:widowControl w:val="0"/>
        <w:spacing w:line="312" w:lineRule="auto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  <w:u w:val="single"/>
        </w:rPr>
        <w:t>Step 1</w:t>
      </w:r>
      <w:r>
        <w:rPr>
          <w:rFonts w:ascii="Poppins" w:eastAsia="Poppins" w:hAnsi="Poppins" w:cs="Poppins"/>
          <w:b/>
          <w:sz w:val="20"/>
          <w:szCs w:val="20"/>
        </w:rPr>
        <w:t xml:space="preserve"> and </w:t>
      </w:r>
      <w:r>
        <w:rPr>
          <w:rFonts w:ascii="Poppins" w:eastAsia="Poppins" w:hAnsi="Poppins" w:cs="Poppins"/>
          <w:b/>
          <w:sz w:val="20"/>
          <w:szCs w:val="20"/>
          <w:u w:val="single"/>
        </w:rPr>
        <w:t>Step 2</w:t>
      </w:r>
      <w:r>
        <w:rPr>
          <w:rFonts w:ascii="Poppins" w:eastAsia="Poppins" w:hAnsi="Poppins" w:cs="Poppins"/>
          <w:b/>
          <w:sz w:val="20"/>
          <w:szCs w:val="20"/>
        </w:rPr>
        <w:t xml:space="preserve"> Implications</w:t>
      </w:r>
    </w:p>
    <w:p w14:paraId="51C7F4DD" w14:textId="77777777" w:rsidR="00BD1056" w:rsidRDefault="005C5395" w:rsidP="00386D8E">
      <w:pPr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Take a moment to jot your reflections and prepare to share whole group.</w:t>
      </w:r>
    </w:p>
    <w:p w14:paraId="7F0992C1" w14:textId="77777777" w:rsidR="00BD1056" w:rsidRDefault="005C5395" w:rsidP="00386D8E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Overall, what strengths and gaps did you observe in your students’ work?</w:t>
      </w:r>
    </w:p>
    <w:p w14:paraId="2D4FF977" w14:textId="77777777" w:rsidR="00BD1056" w:rsidRDefault="005C5395" w:rsidP="00386D8E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Considering our content cycle look-fors, how might planning and practice have contributed to the strengths and areas for growth?</w:t>
      </w:r>
    </w:p>
    <w:p w14:paraId="70220DBD" w14:textId="77777777" w:rsidR="00BD1056" w:rsidRDefault="005C5395" w:rsidP="00386D8E">
      <w:pPr>
        <w:widowControl w:val="0"/>
        <w:numPr>
          <w:ilvl w:val="0"/>
          <w:numId w:val="5"/>
        </w:num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How can you transfer what you learned from your sub-group to the larger class?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BD1056" w14:paraId="7ABAE596" w14:textId="77777777" w:rsidTr="00386D8E">
        <w:trPr>
          <w:trHeight w:hRule="exact"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FEC0" w14:textId="77777777" w:rsidR="00BD1056" w:rsidRDefault="00BD1056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6CBC4B94" w14:textId="13426F6D" w:rsidR="00BD1056" w:rsidRDefault="005C5395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Responding to Student Work (20 min)</w:t>
      </w:r>
    </w:p>
    <w:p w14:paraId="0EAC6F5E" w14:textId="77777777" w:rsidR="00BD1056" w:rsidRDefault="005C5395">
      <w:pPr>
        <w:spacing w:after="200" w:line="276" w:lineRule="auto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ideas and insights gained in the protocol to plan instructional next steps.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has planning tools you can utilize to capture different instructional strategies you want to try in order to bridge learning gaps for different subgroups of students. Consider:</w:t>
      </w:r>
    </w:p>
    <w:p w14:paraId="083933B5" w14:textId="77777777" w:rsidR="00BD1056" w:rsidRDefault="005C5395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will this reteach be new and different? What specific instructional strategies will you use?</w:t>
      </w:r>
    </w:p>
    <w:p w14:paraId="15814FF8" w14:textId="77777777" w:rsidR="00BD1056" w:rsidRDefault="005C5395">
      <w:pPr>
        <w:numPr>
          <w:ilvl w:val="0"/>
          <w:numId w:val="2"/>
        </w:numPr>
        <w:spacing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End with a plan for re-assessment.</w:t>
      </w:r>
    </w:p>
    <w:p w14:paraId="1CE58CD3" w14:textId="77777777" w:rsidR="00BD1056" w:rsidRDefault="00BD1056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2D58492E" w14:textId="77777777" w:rsidR="00BD1056" w:rsidRDefault="00BD1056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2EFC2AFA" w14:textId="1DEF3F82" w:rsidR="00BD1056" w:rsidRDefault="005C5395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</w:pPr>
      <w:r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  <w:t>Topic 4 Closing Reflection</w:t>
      </w:r>
    </w:p>
    <w:p w14:paraId="1B097451" w14:textId="77777777" w:rsidR="00BD1056" w:rsidRDefault="005C5395">
      <w:pPr>
        <w:spacing w:after="200"/>
        <w:rPr>
          <w:rFonts w:ascii="Poppins" w:eastAsia="Poppins" w:hAnsi="Poppins" w:cs="Poppins"/>
          <w:color w:val="25282A"/>
          <w:sz w:val="16"/>
          <w:szCs w:val="16"/>
        </w:rPr>
      </w:pPr>
      <w:r>
        <w:rPr>
          <w:rFonts w:ascii="Poppins" w:eastAsia="Poppins" w:hAnsi="Poppins" w:cs="Poppins"/>
          <w:i/>
          <w:sz w:val="16"/>
          <w:szCs w:val="16"/>
          <w:highlight w:val="white"/>
        </w:rPr>
        <w:t>Facilitators may choose to collect this page as an artifact for individual coaching sessions.</w:t>
      </w:r>
    </w:p>
    <w:p w14:paraId="54C00371" w14:textId="77777777" w:rsidR="00BD1056" w:rsidRDefault="005C5395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</w:t>
      </w:r>
    </w:p>
    <w:p w14:paraId="6550F2D8" w14:textId="77777777" w:rsidR="00BD1056" w:rsidRDefault="005C5395">
      <w:pPr>
        <w:widowControl w:val="0"/>
        <w:numPr>
          <w:ilvl w:val="0"/>
          <w:numId w:val="1"/>
        </w:numPr>
        <w:spacing w:before="80"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How has your learning and planning impacted student achievement? </w:t>
      </w:r>
    </w:p>
    <w:p w14:paraId="6D813EC7" w14:textId="77777777" w:rsidR="00BD1056" w:rsidRDefault="005C5395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Considering the focus of this content cycle, how can we refine our planning and instruction to continue supporting student progress toward the overall intended learning?</w:t>
      </w:r>
    </w:p>
    <w:p w14:paraId="1252513B" w14:textId="77777777" w:rsidR="00BD1056" w:rsidRDefault="005C5395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In what ways can we leverage our teams to support the diverse needs of our students? </w:t>
      </w:r>
      <w:r>
        <w:rPr>
          <w:rFonts w:ascii="Poppins" w:eastAsia="Poppins" w:hAnsi="Poppins" w:cs="Poppins"/>
          <w:sz w:val="18"/>
          <w:szCs w:val="18"/>
        </w:rPr>
        <w:t>What practices might you adopt from other teachers’ plans?</w:t>
      </w:r>
    </w:p>
    <w:p w14:paraId="7B02FE80" w14:textId="77777777" w:rsidR="00BD1056" w:rsidRDefault="005C5395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What other support do you need to continue to refine your practice in this area?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BD1056" w14:paraId="083B9E59" w14:textId="77777777" w:rsidTr="00386D8E">
        <w:trPr>
          <w:trHeight w:val="372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6BF0" w14:textId="77777777" w:rsidR="00BD1056" w:rsidRDefault="00BD1056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72366CBC" w14:textId="77777777" w:rsidR="00BD1056" w:rsidRDefault="00BD1056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BD10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B2325" w14:textId="77777777" w:rsidR="005567F3" w:rsidRDefault="005C5395">
      <w:r>
        <w:separator/>
      </w:r>
    </w:p>
  </w:endnote>
  <w:endnote w:type="continuationSeparator" w:id="0">
    <w:p w14:paraId="79648036" w14:textId="77777777" w:rsidR="005567F3" w:rsidRDefault="005C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79206" w14:textId="77777777" w:rsidR="00BD1056" w:rsidRDefault="00BD1056">
    <w:pPr>
      <w:rPr>
        <w:rFonts w:ascii="Poppins" w:eastAsia="Poppins" w:hAnsi="Poppins" w:cs="Poppins"/>
        <w:color w:val="25282A"/>
        <w:sz w:val="18"/>
        <w:szCs w:val="18"/>
      </w:rPr>
    </w:pPr>
  </w:p>
  <w:p w14:paraId="1E59B112" w14:textId="77777777" w:rsidR="00BD1056" w:rsidRDefault="005C5395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7E13FB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DF4C" w14:textId="77777777" w:rsidR="00BD1056" w:rsidRDefault="005C5395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64F2D" w14:textId="77777777" w:rsidR="005567F3" w:rsidRDefault="005C5395">
      <w:r>
        <w:separator/>
      </w:r>
    </w:p>
  </w:footnote>
  <w:footnote w:type="continuationSeparator" w:id="0">
    <w:p w14:paraId="6CFE2A33" w14:textId="77777777" w:rsidR="005567F3" w:rsidRDefault="005C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306B" w14:textId="75962038" w:rsidR="00BD1056" w:rsidRDefault="009F592A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F9D6AC" wp14:editId="092124A6">
          <wp:simplePos x="0" y="0"/>
          <wp:positionH relativeFrom="column">
            <wp:posOffset>924560</wp:posOffset>
          </wp:positionH>
          <wp:positionV relativeFrom="paragraph">
            <wp:posOffset>-106045</wp:posOffset>
          </wp:positionV>
          <wp:extent cx="1319213" cy="571500"/>
          <wp:effectExtent l="0" t="0" r="0" b="0"/>
          <wp:wrapSquare wrapText="bothSides" distT="0" distB="0" distL="114300" distR="114300"/>
          <wp:docPr id="2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5395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1312" behindDoc="0" locked="0" layoutInCell="1" allowOverlap="1" wp14:anchorId="293E1783" wp14:editId="4F55EB53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D4441" w14:textId="77777777" w:rsidR="00BD1056" w:rsidRDefault="005C5395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4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3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28E01AC0" w14:textId="77777777" w:rsidR="00BD1056" w:rsidRDefault="00BD1056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D1E35" w14:textId="77777777" w:rsidR="00BD1056" w:rsidRDefault="005C5395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C691E72" wp14:editId="4812688A">
          <wp:simplePos x="0" y="0"/>
          <wp:positionH relativeFrom="column">
            <wp:posOffset>-66674</wp:posOffset>
          </wp:positionH>
          <wp:positionV relativeFrom="paragraph">
            <wp:posOffset>-152399</wp:posOffset>
          </wp:positionV>
          <wp:extent cx="1319213" cy="571500"/>
          <wp:effectExtent l="0" t="0" r="0" b="0"/>
          <wp:wrapSquare wrapText="bothSides" distT="0" distB="0" distL="114300" distR="114300"/>
          <wp:docPr id="1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9CC22E" w14:textId="77777777" w:rsidR="00BD1056" w:rsidRDefault="005C5395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23D219E8" w14:textId="77777777" w:rsidR="00BD1056" w:rsidRDefault="00BD1056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0A09"/>
    <w:multiLevelType w:val="multilevel"/>
    <w:tmpl w:val="44062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1A2086"/>
    <w:multiLevelType w:val="multilevel"/>
    <w:tmpl w:val="C2722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AB6883"/>
    <w:multiLevelType w:val="multilevel"/>
    <w:tmpl w:val="843A3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6B3597"/>
    <w:multiLevelType w:val="multilevel"/>
    <w:tmpl w:val="5D121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8B4A90"/>
    <w:multiLevelType w:val="multilevel"/>
    <w:tmpl w:val="92DA4DDE"/>
    <w:lvl w:ilvl="0">
      <w:start w:val="1"/>
      <w:numFmt w:val="bullet"/>
      <w:lvlText w:val="○"/>
      <w:lvlJc w:val="left"/>
      <w:pPr>
        <w:ind w:left="14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56"/>
    <w:rsid w:val="00386D8E"/>
    <w:rsid w:val="005567F3"/>
    <w:rsid w:val="00570622"/>
    <w:rsid w:val="005C5395"/>
    <w:rsid w:val="007E13FB"/>
    <w:rsid w:val="009F592A"/>
    <w:rsid w:val="00B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951B66"/>
  <w15:docId w15:val="{E2FF5D53-AE88-4216-B8A8-68C1B09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59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92A"/>
  </w:style>
  <w:style w:type="paragraph" w:styleId="Footer">
    <w:name w:val="footer"/>
    <w:basedOn w:val="Normal"/>
    <w:link w:val="FooterChar"/>
    <w:uiPriority w:val="99"/>
    <w:unhideWhenUsed/>
    <w:rsid w:val="009F59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KYED-536-996</_dlc_DocId>
    <_dlc_DocIdUrl xmlns="3a62de7d-ba57-4f43-9dae-9623ba637be0">
      <Url>https://www.education.ky.gov/curriculum/standards/kyacadstand/_layouts/15/DocIdRedir.aspx?ID=KYED-536-996</Url>
      <Description>KYED-536-996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A8379D-E8FF-4EC3-B622-2D47D57CC142}"/>
</file>

<file path=customXml/itemProps2.xml><?xml version="1.0" encoding="utf-8"?>
<ds:datastoreItem xmlns:ds="http://schemas.openxmlformats.org/officeDocument/2006/customXml" ds:itemID="{F191067B-3B1B-480B-BBD8-4DBFE375A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127AF-E964-4948-8DF0-D21DAB16529E}">
  <ds:schemaRefs>
    <ds:schemaRef ds:uri="http://purl.org/dc/elements/1.1/"/>
    <ds:schemaRef ds:uri="http://purl.org/dc/dcmitype/"/>
    <ds:schemaRef ds:uri="621773ed-55dc-4476-af5e-5bf4e5742684"/>
    <ds:schemaRef ds:uri="12423c08-2846-40b6-adb1-6ff477af9c4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A6C47E-54DE-4309-8C39-DF131BBF8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2020-07-20T21:13:00Z</dcterms:created>
  <dcterms:modified xsi:type="dcterms:W3CDTF">2020-08-17T20:00:00Z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026ca058-05f1-4b8c-b455-dbeb044abfe7</vt:lpwstr>
  </property>
</Properties>
</file>